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bottomFromText="200" w:vertAnchor="page" w:horzAnchor="margin" w:tblpXSpec="center" w:tblpY="2764"/>
        <w:tblW w:w="9855" w:type="dxa"/>
        <w:tblBorders>
          <w:top w:val="single" w:sz="18" w:space="0" w:color="999999"/>
          <w:left w:val="single" w:sz="18" w:space="0" w:color="999999"/>
          <w:bottom w:val="single" w:sz="18" w:space="0" w:color="C0C0C0"/>
          <w:right w:val="single" w:sz="18" w:space="0" w:color="999999"/>
          <w:insideH w:val="single" w:sz="8" w:space="0" w:color="C0C0C0"/>
          <w:insideV w:val="single" w:sz="8" w:space="0" w:color="C0C0C0"/>
        </w:tblBorders>
        <w:tblLayout w:type="fixed"/>
        <w:tblLook w:val="04A0" w:firstRow="1" w:lastRow="0" w:firstColumn="1" w:lastColumn="0" w:noHBand="0" w:noVBand="1"/>
      </w:tblPr>
      <w:tblGrid>
        <w:gridCol w:w="1629"/>
        <w:gridCol w:w="8226"/>
      </w:tblGrid>
      <w:tr w:rsidR="00C6432F" w:rsidRPr="00973146" w:rsidTr="00BB52EF">
        <w:trPr>
          <w:trHeight w:val="664"/>
        </w:trPr>
        <w:tc>
          <w:tcPr>
            <w:tcW w:w="1629" w:type="dxa"/>
          </w:tcPr>
          <w:p w:rsidR="00C6432F" w:rsidRPr="00434D31" w:rsidRDefault="00C6432F" w:rsidP="00C6432F">
            <w:pPr>
              <w:keepNext/>
              <w:spacing w:after="0" w:line="240" w:lineRule="auto"/>
              <w:outlineLvl w:val="0"/>
              <w:rPr>
                <w:rFonts w:ascii="Verdana" w:eastAsia="Times New Roman" w:hAnsi="Verdana" w:cs="Times New Roman"/>
                <w:b/>
                <w:bCs/>
                <w:sz w:val="16"/>
                <w:szCs w:val="16"/>
                <w:lang w:val="pl-PL"/>
              </w:rPr>
            </w:pPr>
          </w:p>
          <w:p w:rsidR="00C6432F" w:rsidRPr="00434D31" w:rsidRDefault="003E5C91" w:rsidP="00C6432F">
            <w:pPr>
              <w:keepNext/>
              <w:spacing w:after="0" w:line="240" w:lineRule="auto"/>
              <w:outlineLvl w:val="0"/>
              <w:rPr>
                <w:rFonts w:ascii="Verdana" w:eastAsia="Times New Roman" w:hAnsi="Verdana" w:cs="Times New Roman"/>
                <w:b/>
                <w:bCs/>
                <w:sz w:val="16"/>
                <w:szCs w:val="16"/>
                <w:lang w:val="pl-PL"/>
              </w:rPr>
            </w:pPr>
            <w:r>
              <w:rPr>
                <w:rFonts w:ascii="Verdana" w:eastAsia="Times New Roman" w:hAnsi="Verdana" w:cs="Times New Roman"/>
                <w:b/>
                <w:bCs/>
                <w:sz w:val="16"/>
                <w:szCs w:val="16"/>
                <w:lang w:val="pl-PL"/>
              </w:rPr>
              <w:t>Po</w:t>
            </w:r>
            <w:r w:rsidR="006C22D0" w:rsidRPr="00434D31">
              <w:rPr>
                <w:rFonts w:ascii="Verdana" w:eastAsia="Times New Roman" w:hAnsi="Verdana" w:cs="Times New Roman"/>
                <w:b/>
                <w:bCs/>
                <w:sz w:val="16"/>
                <w:szCs w:val="16"/>
                <w:lang w:val="pl-PL"/>
              </w:rPr>
              <w:t>pis</w:t>
            </w:r>
          </w:p>
        </w:tc>
        <w:tc>
          <w:tcPr>
            <w:tcW w:w="8226" w:type="dxa"/>
          </w:tcPr>
          <w:p w:rsidR="00C6432F" w:rsidRPr="00434D31" w:rsidRDefault="00C6432F" w:rsidP="00C6432F">
            <w:pPr>
              <w:spacing w:after="0" w:line="240" w:lineRule="auto"/>
              <w:rPr>
                <w:rFonts w:ascii="Verdana" w:eastAsia="Times New Roman" w:hAnsi="Verdana" w:cs="Times New Roman"/>
                <w:b/>
                <w:bCs/>
                <w:iCs/>
                <w:sz w:val="16"/>
                <w:szCs w:val="16"/>
                <w:lang w:val="pl-PL"/>
              </w:rPr>
            </w:pPr>
          </w:p>
          <w:p w:rsidR="0044009D" w:rsidRDefault="00973146" w:rsidP="001E3EFD">
            <w:pPr>
              <w:spacing w:after="0" w:line="240" w:lineRule="auto"/>
              <w:rPr>
                <w:rFonts w:ascii="Verdana" w:eastAsia="Times New Roman" w:hAnsi="Verdana" w:cs="Times New Roman"/>
                <w:iCs/>
                <w:sz w:val="16"/>
                <w:szCs w:val="16"/>
                <w:lang w:val="pl-PL"/>
              </w:rPr>
            </w:pPr>
            <w:r w:rsidRPr="003E5C91">
              <w:rPr>
                <w:rFonts w:ascii="Verdana" w:hAnsi="Verdana"/>
                <w:b/>
                <w:sz w:val="16"/>
                <w:szCs w:val="16"/>
                <w:lang w:val="cs-CZ"/>
              </w:rPr>
              <w:t>Měkká stěrka AUTOLUX</w:t>
            </w:r>
            <w:r w:rsidRPr="003E5C91">
              <w:rPr>
                <w:b/>
                <w:w w:val="150"/>
                <w:sz w:val="16"/>
                <w:szCs w:val="16"/>
                <w:lang w:val="cs-CZ"/>
              </w:rPr>
              <w:t>®</w:t>
            </w:r>
            <w:r w:rsidRPr="003E5C91">
              <w:rPr>
                <w:sz w:val="16"/>
                <w:szCs w:val="16"/>
                <w:lang w:val="cs-CZ"/>
              </w:rPr>
              <w:t xml:space="preserve"> </w:t>
            </w:r>
            <w:r w:rsidRPr="003E5C91">
              <w:rPr>
                <w:rFonts w:ascii="Verdana" w:eastAsia="Times New Roman" w:hAnsi="Verdana" w:cs="Times New Roman"/>
                <w:b/>
                <w:iCs/>
                <w:sz w:val="16"/>
                <w:szCs w:val="16"/>
                <w:lang w:val="cs-CZ"/>
              </w:rPr>
              <w:t>AL787</w:t>
            </w:r>
            <w:r w:rsidRPr="003E5C91">
              <w:rPr>
                <w:rFonts w:ascii="Verdana" w:eastAsia="Times New Roman" w:hAnsi="Verdana" w:cs="Times New Roman"/>
                <w:iCs/>
                <w:sz w:val="16"/>
                <w:szCs w:val="16"/>
                <w:lang w:val="cs-CZ"/>
              </w:rPr>
              <w:t xml:space="preserve"> je velmi pružná polyesterová stěrka, která zajišťuje dobrou přilnavost, snadnou aplikaci a snadný proces broušení</w:t>
            </w:r>
            <w:r w:rsidR="0094039B" w:rsidRPr="003E5C91">
              <w:rPr>
                <w:rFonts w:ascii="Verdana" w:eastAsia="Times New Roman" w:hAnsi="Verdana" w:cs="Times New Roman"/>
                <w:iCs/>
                <w:sz w:val="16"/>
                <w:szCs w:val="16"/>
                <w:lang w:val="pl-PL"/>
              </w:rPr>
              <w:t>.</w:t>
            </w:r>
          </w:p>
          <w:p w:rsidR="001E3EFD" w:rsidRPr="00434D31" w:rsidRDefault="001E3EFD" w:rsidP="001E3EFD">
            <w:pPr>
              <w:spacing w:after="0" w:line="240" w:lineRule="auto"/>
              <w:rPr>
                <w:rFonts w:ascii="Verdana" w:eastAsia="Times New Roman" w:hAnsi="Verdana" w:cs="Times New Roman"/>
                <w:iCs/>
                <w:sz w:val="16"/>
                <w:szCs w:val="16"/>
                <w:lang w:val="pl-PL"/>
              </w:rPr>
            </w:pPr>
          </w:p>
        </w:tc>
      </w:tr>
      <w:tr w:rsidR="008B4AC6" w:rsidRPr="00973146" w:rsidTr="00BB52EF">
        <w:trPr>
          <w:trHeight w:val="336"/>
        </w:trPr>
        <w:tc>
          <w:tcPr>
            <w:tcW w:w="1629" w:type="dxa"/>
            <w:hideMark/>
          </w:tcPr>
          <w:p w:rsidR="008B4AC6" w:rsidRPr="00434D31" w:rsidRDefault="008B4AC6" w:rsidP="00C6432F">
            <w:pPr>
              <w:keepNext/>
              <w:spacing w:after="0" w:line="240" w:lineRule="auto"/>
              <w:outlineLvl w:val="0"/>
              <w:rPr>
                <w:rFonts w:ascii="Verdana" w:eastAsia="Times New Roman" w:hAnsi="Verdana" w:cs="Times New Roman"/>
                <w:b/>
                <w:bCs/>
                <w:sz w:val="16"/>
                <w:szCs w:val="16"/>
                <w:lang w:val="pl-PL"/>
              </w:rPr>
            </w:pPr>
            <w:r w:rsidRPr="00434D31">
              <w:rPr>
                <w:rFonts w:ascii="Verdana" w:eastAsia="Times New Roman" w:hAnsi="Verdana" w:cs="Times New Roman"/>
                <w:b/>
                <w:bCs/>
                <w:sz w:val="16"/>
                <w:szCs w:val="16"/>
                <w:lang w:val="pl-PL"/>
              </w:rPr>
              <w:t>Produkty</w:t>
            </w:r>
            <w:r w:rsidRPr="00434D31">
              <w:rPr>
                <w:rFonts w:ascii="Verdana" w:eastAsia="Times New Roman" w:hAnsi="Verdana" w:cs="Times New Roman"/>
                <w:b/>
                <w:bCs/>
                <w:sz w:val="16"/>
                <w:szCs w:val="16"/>
                <w:lang w:val="pl-PL"/>
              </w:rPr>
              <w:tab/>
            </w:r>
          </w:p>
        </w:tc>
        <w:tc>
          <w:tcPr>
            <w:tcW w:w="8226" w:type="dxa"/>
            <w:hideMark/>
          </w:tcPr>
          <w:p w:rsidR="008B4AC6" w:rsidRDefault="003E5C91" w:rsidP="008B4AC6">
            <w:pPr>
              <w:spacing w:after="0" w:line="240" w:lineRule="auto"/>
              <w:rPr>
                <w:rFonts w:ascii="Verdana" w:eastAsia="Times New Roman" w:hAnsi="Verdana" w:cs="Times New Roman"/>
                <w:iCs/>
                <w:sz w:val="16"/>
                <w:szCs w:val="16"/>
                <w:lang w:val="pl-PL"/>
              </w:rPr>
            </w:pPr>
            <w:r w:rsidRPr="00C809E9">
              <w:rPr>
                <w:rFonts w:ascii="Verdana" w:eastAsia="Times New Roman" w:hAnsi="Verdana" w:cs="Times New Roman"/>
                <w:sz w:val="16"/>
                <w:szCs w:val="16"/>
                <w:lang w:val="cs-CZ"/>
              </w:rPr>
              <w:t>Stěrka</w:t>
            </w:r>
            <w:r>
              <w:rPr>
                <w:rFonts w:ascii="Verdana" w:eastAsia="Times New Roman" w:hAnsi="Verdana" w:cs="Times New Roman"/>
                <w:sz w:val="16"/>
                <w:szCs w:val="16"/>
                <w:lang w:val="pl-PL"/>
              </w:rPr>
              <w:t xml:space="preserve"> </w:t>
            </w:r>
            <w:r>
              <w:rPr>
                <w:rFonts w:ascii="Verdana" w:eastAsia="Times New Roman" w:hAnsi="Verdana" w:cs="Times New Roman"/>
                <w:sz w:val="16"/>
                <w:szCs w:val="16"/>
                <w:lang w:val="pl-PL"/>
              </w:rPr>
              <w:t xml:space="preserve">   </w:t>
            </w:r>
            <w:r w:rsidR="00E32650">
              <w:rPr>
                <w:rFonts w:ascii="Verdana" w:eastAsia="Times New Roman" w:hAnsi="Verdana" w:cs="Times New Roman"/>
                <w:sz w:val="16"/>
                <w:szCs w:val="16"/>
                <w:lang w:val="pl-PL"/>
              </w:rPr>
              <w:tab/>
            </w:r>
            <w:r w:rsidR="008B4AC6">
              <w:rPr>
                <w:rFonts w:ascii="Verdana" w:eastAsia="Times New Roman" w:hAnsi="Verdana" w:cs="Times New Roman"/>
                <w:iCs/>
                <w:sz w:val="16"/>
                <w:szCs w:val="16"/>
                <w:lang w:val="pl-PL"/>
              </w:rPr>
              <w:t>AL</w:t>
            </w:r>
            <w:r w:rsidR="00DF142C">
              <w:rPr>
                <w:rFonts w:ascii="Verdana" w:eastAsia="Times New Roman" w:hAnsi="Verdana" w:cs="Times New Roman"/>
                <w:iCs/>
                <w:sz w:val="16"/>
                <w:szCs w:val="16"/>
                <w:lang w:val="pl-PL"/>
              </w:rPr>
              <w:t>78</w:t>
            </w:r>
            <w:r w:rsidR="0094039B">
              <w:rPr>
                <w:rFonts w:ascii="Verdana" w:eastAsia="Times New Roman" w:hAnsi="Verdana" w:cs="Times New Roman"/>
                <w:iCs/>
                <w:sz w:val="16"/>
                <w:szCs w:val="16"/>
                <w:lang w:val="pl-PL"/>
              </w:rPr>
              <w:t>7</w:t>
            </w:r>
            <w:r w:rsidR="008B4AC6" w:rsidRPr="00434D31">
              <w:rPr>
                <w:rFonts w:ascii="Verdana" w:eastAsia="Times New Roman" w:hAnsi="Verdana" w:cs="Times New Roman"/>
                <w:iCs/>
                <w:sz w:val="16"/>
                <w:szCs w:val="16"/>
                <w:lang w:val="pl-PL"/>
              </w:rPr>
              <w:t xml:space="preserve"> </w:t>
            </w:r>
            <w:r w:rsidR="008B4AC6" w:rsidRPr="00434D31">
              <w:rPr>
                <w:rFonts w:ascii="Verdana" w:eastAsia="Times New Roman" w:hAnsi="Verdana" w:cs="Times New Roman"/>
                <w:i/>
                <w:iCs/>
                <w:sz w:val="16"/>
                <w:szCs w:val="16"/>
                <w:lang w:val="pl-PL"/>
              </w:rPr>
              <w:t>Autolux</w:t>
            </w:r>
            <w:r>
              <w:t xml:space="preserve"> </w:t>
            </w:r>
            <w:r w:rsidRPr="003E5C91">
              <w:rPr>
                <w:rFonts w:ascii="Verdana" w:eastAsia="Times New Roman" w:hAnsi="Verdana" w:cs="Times New Roman"/>
                <w:iCs/>
                <w:sz w:val="16"/>
                <w:szCs w:val="16"/>
                <w:lang w:val="pl-PL"/>
              </w:rPr>
              <w:t>Měkká stěrka</w:t>
            </w:r>
          </w:p>
          <w:p w:rsidR="00E32650" w:rsidRPr="00E32650" w:rsidRDefault="003E5C91" w:rsidP="008B4AC6">
            <w:pPr>
              <w:spacing w:after="0" w:line="240" w:lineRule="auto"/>
              <w:rPr>
                <w:rFonts w:ascii="Verdana" w:eastAsia="Times New Roman" w:hAnsi="Verdana" w:cs="Times New Roman"/>
                <w:iCs/>
                <w:sz w:val="16"/>
                <w:szCs w:val="16"/>
                <w:lang w:val="pl-PL"/>
              </w:rPr>
            </w:pPr>
            <w:r w:rsidRPr="00861BFF">
              <w:rPr>
                <w:rFonts w:ascii="Verdana" w:eastAsia="Times New Roman" w:hAnsi="Verdana" w:cs="Times New Roman"/>
                <w:iCs/>
                <w:sz w:val="16"/>
                <w:szCs w:val="16"/>
                <w:lang w:val="cs-CZ"/>
              </w:rPr>
              <w:t xml:space="preserve">Tužidlo </w:t>
            </w:r>
            <w:r>
              <w:rPr>
                <w:rFonts w:ascii="Verdana" w:eastAsia="Times New Roman" w:hAnsi="Verdana" w:cs="Times New Roman"/>
                <w:iCs/>
                <w:sz w:val="16"/>
                <w:szCs w:val="16"/>
                <w:lang w:val="pl-PL"/>
              </w:rPr>
              <w:t xml:space="preserve">   </w:t>
            </w:r>
            <w:r w:rsidR="00DF142C">
              <w:rPr>
                <w:rFonts w:ascii="Verdana" w:eastAsia="Times New Roman" w:hAnsi="Verdana" w:cs="Times New Roman"/>
                <w:iCs/>
                <w:sz w:val="16"/>
                <w:szCs w:val="16"/>
                <w:lang w:val="pl-PL"/>
              </w:rPr>
              <w:tab/>
              <w:t>SHA305</w:t>
            </w:r>
            <w:r w:rsidR="00DF142C" w:rsidRPr="00434D31">
              <w:rPr>
                <w:rFonts w:ascii="Verdana" w:eastAsia="Times New Roman" w:hAnsi="Verdana" w:cs="Times New Roman"/>
                <w:i/>
                <w:iCs/>
                <w:sz w:val="16"/>
                <w:szCs w:val="16"/>
                <w:lang w:val="pl-PL"/>
              </w:rPr>
              <w:t xml:space="preserve"> Autolux</w:t>
            </w:r>
            <w:r w:rsidR="00DF142C" w:rsidRPr="00434D31">
              <w:rPr>
                <w:rFonts w:ascii="Verdana" w:eastAsia="Times New Roman" w:hAnsi="Verdana" w:cs="Times New Roman"/>
                <w:iCs/>
                <w:sz w:val="16"/>
                <w:szCs w:val="16"/>
                <w:lang w:val="pl-PL"/>
              </w:rPr>
              <w:t xml:space="preserve"> </w:t>
            </w:r>
            <w:r w:rsidRPr="00C809E9">
              <w:rPr>
                <w:rFonts w:ascii="Verdana" w:eastAsia="Times New Roman" w:hAnsi="Verdana" w:cs="Times New Roman"/>
                <w:iCs/>
                <w:sz w:val="16"/>
                <w:szCs w:val="16"/>
                <w:lang w:val="cs-CZ"/>
              </w:rPr>
              <w:t>T</w:t>
            </w:r>
            <w:r>
              <w:rPr>
                <w:rFonts w:ascii="Verdana" w:eastAsia="Times New Roman" w:hAnsi="Verdana" w:cs="Times New Roman"/>
                <w:iCs/>
                <w:sz w:val="16"/>
                <w:szCs w:val="16"/>
                <w:lang w:val="cs-CZ"/>
              </w:rPr>
              <w:t>užidlo</w:t>
            </w:r>
            <w:r w:rsidRPr="00C809E9">
              <w:rPr>
                <w:rFonts w:ascii="Verdana" w:eastAsia="Times New Roman" w:hAnsi="Verdana" w:cs="Times New Roman"/>
                <w:iCs/>
                <w:sz w:val="16"/>
                <w:szCs w:val="16"/>
                <w:lang w:val="cs-CZ"/>
              </w:rPr>
              <w:t xml:space="preserve"> do polyesterových stěrek</w:t>
            </w:r>
          </w:p>
          <w:p w:rsidR="00C97E01" w:rsidRPr="001E3EFD" w:rsidRDefault="00C97E01" w:rsidP="00DF142C">
            <w:pPr>
              <w:spacing w:after="0" w:line="240" w:lineRule="auto"/>
              <w:rPr>
                <w:rFonts w:ascii="Verdana" w:eastAsia="Times New Roman" w:hAnsi="Verdana" w:cs="Times New Roman"/>
                <w:iCs/>
                <w:sz w:val="16"/>
                <w:szCs w:val="16"/>
                <w:lang w:val="pl-PL"/>
              </w:rPr>
            </w:pPr>
          </w:p>
        </w:tc>
      </w:tr>
      <w:tr w:rsidR="00C6432F" w:rsidRPr="00973146" w:rsidTr="00BB52EF">
        <w:trPr>
          <w:trHeight w:val="335"/>
        </w:trPr>
        <w:tc>
          <w:tcPr>
            <w:tcW w:w="1629" w:type="dxa"/>
          </w:tcPr>
          <w:p w:rsidR="003E5C91" w:rsidRPr="00C809E9" w:rsidRDefault="003E5C91" w:rsidP="003E5C91">
            <w:pPr>
              <w:spacing w:after="0" w:line="240" w:lineRule="auto"/>
              <w:rPr>
                <w:rFonts w:ascii="Verdana" w:eastAsia="Times New Roman" w:hAnsi="Verdana" w:cs="Times New Roman"/>
                <w:b/>
                <w:iCs/>
                <w:sz w:val="16"/>
                <w:szCs w:val="24"/>
                <w:lang w:val="cs-CZ"/>
              </w:rPr>
            </w:pPr>
            <w:r w:rsidRPr="00C809E9">
              <w:rPr>
                <w:rFonts w:ascii="Verdana" w:eastAsia="Times New Roman" w:hAnsi="Verdana" w:cs="Times New Roman"/>
                <w:b/>
                <w:iCs/>
                <w:sz w:val="16"/>
                <w:szCs w:val="24"/>
                <w:lang w:val="cs-CZ"/>
              </w:rPr>
              <w:t>Příprava podloží</w:t>
            </w:r>
          </w:p>
          <w:p w:rsidR="00C6432F" w:rsidRPr="00434D31" w:rsidRDefault="00C6432F" w:rsidP="00C6432F">
            <w:pPr>
              <w:spacing w:after="0" w:line="240" w:lineRule="auto"/>
              <w:rPr>
                <w:rFonts w:ascii="Verdana" w:eastAsia="Times New Roman" w:hAnsi="Verdana" w:cs="Times New Roman"/>
                <w:iCs/>
                <w:sz w:val="18"/>
                <w:szCs w:val="24"/>
                <w:lang w:val="pl-PL"/>
              </w:rPr>
            </w:pPr>
          </w:p>
        </w:tc>
        <w:tc>
          <w:tcPr>
            <w:tcW w:w="8226" w:type="dxa"/>
          </w:tcPr>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r w:rsidRPr="00C809E9">
              <w:rPr>
                <w:rFonts w:ascii="Verdana" w:eastAsia="Times New Roman" w:hAnsi="Verdana" w:cs="Times New Roman"/>
                <w:sz w:val="16"/>
                <w:szCs w:val="16"/>
                <w:lang w:val="cs-CZ"/>
              </w:rPr>
              <w:t>Stěrku nanášet na neošetřenou ocel, galvanizovanou ocel a hliník, na podloží typu SMC a FRP a dále na stávající lakýrnické vrstvy v dobrém stavu.</w:t>
            </w:r>
          </w:p>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p>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r w:rsidRPr="00C809E9">
              <w:rPr>
                <w:rFonts w:ascii="Verdana" w:eastAsia="Times New Roman" w:hAnsi="Verdana" w:cs="Times New Roman"/>
                <w:sz w:val="16"/>
                <w:szCs w:val="16"/>
                <w:lang w:val="cs-CZ"/>
              </w:rPr>
              <w:t xml:space="preserve">Neošetřený kov </w:t>
            </w:r>
            <w:r w:rsidRPr="00C809E9">
              <w:rPr>
                <w:rFonts w:ascii="Verdana" w:eastAsia="Times New Roman" w:hAnsi="Verdana" w:cs="Times New Roman"/>
                <w:sz w:val="16"/>
                <w:szCs w:val="16"/>
                <w:lang w:val="cs-CZ"/>
              </w:rPr>
              <w:tab/>
            </w:r>
            <w:r w:rsidRPr="00C809E9">
              <w:rPr>
                <w:rFonts w:ascii="Verdana" w:eastAsia="Times New Roman" w:hAnsi="Verdana" w:cs="Times New Roman"/>
                <w:sz w:val="16"/>
                <w:szCs w:val="16"/>
                <w:lang w:val="cs-CZ"/>
              </w:rPr>
              <w:tab/>
              <w:t>důkladně obrousit</w:t>
            </w:r>
          </w:p>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r w:rsidRPr="00C809E9">
              <w:rPr>
                <w:rFonts w:ascii="Verdana" w:eastAsia="Times New Roman" w:hAnsi="Verdana" w:cs="Times New Roman"/>
                <w:sz w:val="16"/>
                <w:szCs w:val="16"/>
                <w:lang w:val="cs-CZ"/>
              </w:rPr>
              <w:t xml:space="preserve">Stávající nátěry </w:t>
            </w:r>
            <w:r w:rsidRPr="00C809E9">
              <w:rPr>
                <w:rFonts w:ascii="Verdana" w:eastAsia="Times New Roman" w:hAnsi="Verdana" w:cs="Times New Roman"/>
                <w:sz w:val="16"/>
                <w:szCs w:val="16"/>
                <w:lang w:val="cs-CZ"/>
              </w:rPr>
              <w:tab/>
              <w:t>strojně obrousit P80–P180</w:t>
            </w:r>
          </w:p>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p>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r w:rsidRPr="00C809E9">
              <w:rPr>
                <w:rFonts w:ascii="Verdana" w:eastAsia="Times New Roman" w:hAnsi="Verdana" w:cs="Times New Roman"/>
                <w:sz w:val="16"/>
                <w:szCs w:val="16"/>
                <w:lang w:val="cs-CZ"/>
              </w:rPr>
              <w:t>Podloží je třeba důkladně odmastit před a po procesu broušení.</w:t>
            </w:r>
          </w:p>
          <w:p w:rsidR="003E5C91" w:rsidRPr="00C809E9" w:rsidRDefault="003E5C91" w:rsidP="003E5C91">
            <w:pPr>
              <w:tabs>
                <w:tab w:val="num" w:pos="72"/>
              </w:tabs>
              <w:spacing w:after="0" w:line="240" w:lineRule="auto"/>
              <w:rPr>
                <w:rFonts w:ascii="Verdana" w:eastAsia="Times New Roman" w:hAnsi="Verdana" w:cs="Times New Roman"/>
                <w:sz w:val="16"/>
                <w:szCs w:val="16"/>
                <w:lang w:val="cs-CZ"/>
              </w:rPr>
            </w:pPr>
            <w:r w:rsidRPr="00C809E9">
              <w:rPr>
                <w:rFonts w:ascii="Verdana" w:eastAsia="Times New Roman" w:hAnsi="Verdana" w:cs="Times New Roman"/>
                <w:sz w:val="16"/>
                <w:szCs w:val="16"/>
                <w:lang w:val="cs-CZ"/>
              </w:rPr>
              <w:t>Podloží musí být před zahájením aplikace stěrky zcela suché.</w:t>
            </w:r>
          </w:p>
          <w:p w:rsidR="0094039B" w:rsidRPr="003E5C91" w:rsidRDefault="0094039B" w:rsidP="0094039B">
            <w:pPr>
              <w:tabs>
                <w:tab w:val="num" w:pos="72"/>
              </w:tabs>
              <w:spacing w:after="0" w:line="240" w:lineRule="auto"/>
              <w:rPr>
                <w:rFonts w:ascii="Verdana" w:eastAsia="Times New Roman" w:hAnsi="Verdana" w:cs="Times New Roman"/>
                <w:sz w:val="16"/>
                <w:szCs w:val="16"/>
                <w:lang w:val="cs-CZ"/>
              </w:rPr>
            </w:pPr>
          </w:p>
        </w:tc>
      </w:tr>
      <w:tr w:rsidR="006F63DD" w:rsidRPr="00973146" w:rsidTr="00BB52EF">
        <w:trPr>
          <w:trHeight w:val="1149"/>
        </w:trPr>
        <w:tc>
          <w:tcPr>
            <w:tcW w:w="1629" w:type="dxa"/>
            <w:hideMark/>
          </w:tcPr>
          <w:p w:rsidR="006F63DD" w:rsidRPr="00434D31" w:rsidRDefault="00DF142C" w:rsidP="00DF142C">
            <w:pPr>
              <w:keepNext/>
              <w:tabs>
                <w:tab w:val="left" w:pos="1275"/>
              </w:tabs>
              <w:spacing w:after="0" w:line="240" w:lineRule="auto"/>
              <w:outlineLvl w:val="0"/>
              <w:rPr>
                <w:rFonts w:ascii="Verdana" w:eastAsia="Times New Roman" w:hAnsi="Verdana" w:cs="Times New Roman"/>
                <w:sz w:val="16"/>
                <w:szCs w:val="16"/>
                <w:lang w:val="pl-PL"/>
              </w:rPr>
            </w:pPr>
            <w:r>
              <w:rPr>
                <w:noProof/>
                <w:color w:val="336699"/>
                <w:sz w:val="20"/>
                <w:lang w:val="pl-PL" w:eastAsia="pl-PL"/>
              </w:rPr>
              <w:drawing>
                <wp:inline distT="0" distB="0" distL="0" distR="0">
                  <wp:extent cx="542925" cy="542925"/>
                  <wp:effectExtent l="0" t="0" r="9525" b="9525"/>
                  <wp:docPr id="1" name="Obraz 1" descr="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226" w:type="dxa"/>
          </w:tcPr>
          <w:p w:rsidR="003E5C91" w:rsidRPr="00C809E9" w:rsidRDefault="003E5C91" w:rsidP="003E5C91">
            <w:pPr>
              <w:keepNext/>
              <w:spacing w:after="0" w:line="240" w:lineRule="auto"/>
              <w:outlineLvl w:val="0"/>
              <w:rPr>
                <w:rFonts w:ascii="Verdana" w:eastAsia="Times New Roman" w:hAnsi="Verdana" w:cs="Times New Roman"/>
                <w:sz w:val="16"/>
                <w:szCs w:val="16"/>
                <w:lang w:val="cs-CZ"/>
              </w:rPr>
            </w:pPr>
            <w:r w:rsidRPr="00C809E9">
              <w:rPr>
                <w:rFonts w:ascii="Verdana" w:eastAsia="Times New Roman" w:hAnsi="Verdana" w:cs="Times New Roman"/>
                <w:sz w:val="16"/>
                <w:szCs w:val="16"/>
                <w:lang w:val="cs-CZ"/>
              </w:rPr>
              <w:t>Dávkování</w:t>
            </w:r>
            <w:r w:rsidRPr="00C809E9">
              <w:rPr>
                <w:rFonts w:ascii="Verdana" w:eastAsia="Times New Roman" w:hAnsi="Verdana" w:cs="Times New Roman"/>
                <w:sz w:val="16"/>
                <w:szCs w:val="16"/>
                <w:lang w:val="cs-CZ"/>
              </w:rPr>
              <w:tab/>
              <w:t>podle hmotnosti</w:t>
            </w:r>
          </w:p>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Stěrka</w:t>
            </w:r>
            <w:r w:rsidRPr="00C809E9">
              <w:rPr>
                <w:rFonts w:ascii="Verdana" w:eastAsia="Times New Roman" w:hAnsi="Verdana" w:cs="Times New Roman"/>
                <w:iCs/>
                <w:sz w:val="16"/>
                <w:szCs w:val="24"/>
                <w:lang w:val="cs-CZ"/>
              </w:rPr>
              <w:tab/>
            </w:r>
            <w:r w:rsidRPr="00C809E9">
              <w:rPr>
                <w:rFonts w:ascii="Verdana" w:eastAsia="Times New Roman" w:hAnsi="Verdana" w:cs="Times New Roman"/>
                <w:iCs/>
                <w:sz w:val="16"/>
                <w:szCs w:val="24"/>
                <w:lang w:val="cs-CZ"/>
              </w:rPr>
              <w:tab/>
              <w:t>100 g</w:t>
            </w:r>
          </w:p>
          <w:p w:rsidR="00DF142C" w:rsidRDefault="003E5C91" w:rsidP="003E5C91">
            <w:pPr>
              <w:spacing w:after="0" w:line="240" w:lineRule="auto"/>
              <w:rPr>
                <w:rFonts w:ascii="Verdana" w:eastAsia="Times New Roman" w:hAnsi="Verdana" w:cs="Times New Roman"/>
                <w:iCs/>
                <w:sz w:val="16"/>
                <w:szCs w:val="24"/>
                <w:lang w:val="pl-PL"/>
              </w:rPr>
            </w:pPr>
            <w:r w:rsidRPr="00194B83">
              <w:rPr>
                <w:rFonts w:ascii="Verdana" w:eastAsia="Times New Roman" w:hAnsi="Verdana" w:cs="Times New Roman"/>
                <w:iCs/>
                <w:sz w:val="16"/>
                <w:szCs w:val="24"/>
                <w:lang w:val="cs-CZ"/>
              </w:rPr>
              <w:t xml:space="preserve">Tužidlo </w:t>
            </w:r>
            <w:r>
              <w:rPr>
                <w:rFonts w:ascii="Verdana" w:eastAsia="Times New Roman" w:hAnsi="Verdana" w:cs="Times New Roman"/>
                <w:iCs/>
                <w:sz w:val="16"/>
                <w:szCs w:val="24"/>
                <w:lang w:val="cs-CZ"/>
              </w:rPr>
              <w:t xml:space="preserve">   </w:t>
            </w:r>
            <w:r w:rsidRPr="00C809E9">
              <w:rPr>
                <w:rFonts w:ascii="Verdana" w:eastAsia="Times New Roman" w:hAnsi="Verdana" w:cs="Times New Roman"/>
                <w:iCs/>
                <w:sz w:val="16"/>
                <w:szCs w:val="24"/>
                <w:lang w:val="cs-CZ"/>
              </w:rPr>
              <w:tab/>
              <w:t>2–3 g</w:t>
            </w:r>
            <w:r w:rsidRPr="00DF142C">
              <w:rPr>
                <w:rFonts w:ascii="Verdana" w:eastAsia="Times New Roman" w:hAnsi="Verdana" w:cs="Times New Roman"/>
                <w:iCs/>
                <w:sz w:val="16"/>
                <w:szCs w:val="24"/>
                <w:lang w:val="pl-PL"/>
              </w:rPr>
              <w:t xml:space="preserve"> </w:t>
            </w:r>
          </w:p>
          <w:p w:rsidR="003E5C91" w:rsidRPr="00DF142C" w:rsidRDefault="003E5C91" w:rsidP="003E5C91">
            <w:pPr>
              <w:spacing w:after="0" w:line="240" w:lineRule="auto"/>
              <w:rPr>
                <w:rFonts w:ascii="Verdana" w:eastAsia="Times New Roman" w:hAnsi="Verdana" w:cs="Times New Roman"/>
                <w:iCs/>
                <w:sz w:val="16"/>
                <w:szCs w:val="24"/>
                <w:lang w:val="pl-PL"/>
              </w:rPr>
            </w:pPr>
          </w:p>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 xml:space="preserve">Důkladně promíchat </w:t>
            </w:r>
            <w:r>
              <w:rPr>
                <w:rFonts w:ascii="Verdana" w:eastAsia="Times New Roman" w:hAnsi="Verdana" w:cs="Times New Roman"/>
                <w:iCs/>
                <w:sz w:val="16"/>
                <w:szCs w:val="24"/>
                <w:lang w:val="cs-CZ"/>
              </w:rPr>
              <w:t>tu</w:t>
            </w:r>
            <w:r w:rsidRPr="00194B83">
              <w:rPr>
                <w:rFonts w:ascii="Verdana" w:eastAsia="Times New Roman" w:hAnsi="Verdana" w:cs="Times New Roman"/>
                <w:iCs/>
                <w:sz w:val="16"/>
                <w:szCs w:val="24"/>
                <w:lang w:val="cs-CZ"/>
              </w:rPr>
              <w:t>židlo</w:t>
            </w:r>
            <w:r>
              <w:rPr>
                <w:rFonts w:ascii="Verdana" w:eastAsia="Times New Roman" w:hAnsi="Verdana" w:cs="Times New Roman"/>
                <w:iCs/>
                <w:sz w:val="16"/>
                <w:szCs w:val="24"/>
                <w:lang w:val="cs-CZ"/>
              </w:rPr>
              <w:t xml:space="preserve"> </w:t>
            </w:r>
            <w:r w:rsidRPr="00C809E9">
              <w:rPr>
                <w:rFonts w:ascii="Verdana" w:eastAsia="Times New Roman" w:hAnsi="Verdana" w:cs="Times New Roman"/>
                <w:iCs/>
                <w:sz w:val="16"/>
                <w:szCs w:val="24"/>
                <w:lang w:val="cs-CZ"/>
              </w:rPr>
              <w:t>se stěrkou, až vznikne stejnorodá hmota.</w:t>
            </w:r>
          </w:p>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K míchání a aplikaci používat vhodnou špachtli.</w:t>
            </w:r>
          </w:p>
          <w:p w:rsidR="003E5C91" w:rsidRPr="00861BFF" w:rsidRDefault="003E5C91" w:rsidP="003E5C91">
            <w:pPr>
              <w:spacing w:after="0" w:line="240" w:lineRule="auto"/>
              <w:rPr>
                <w:rFonts w:ascii="Verdana" w:eastAsia="Times New Roman" w:hAnsi="Verdana" w:cs="Times New Roman"/>
                <w:iCs/>
                <w:sz w:val="16"/>
                <w:szCs w:val="24"/>
                <w:lang w:val="cs-CZ"/>
              </w:rPr>
            </w:pPr>
          </w:p>
          <w:p w:rsidR="003E5C91" w:rsidRPr="00861BFF"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Životnost</w:t>
            </w:r>
            <w:r w:rsidRPr="003E5C91">
              <w:rPr>
                <w:rFonts w:ascii="Verdana" w:eastAsia="Times New Roman" w:hAnsi="Verdana" w:cs="Times New Roman"/>
                <w:iCs/>
                <w:sz w:val="16"/>
                <w:szCs w:val="24"/>
                <w:lang w:val="cs-CZ"/>
              </w:rPr>
              <w:tab/>
            </w:r>
            <w:r w:rsidRPr="003E5C91">
              <w:rPr>
                <w:rFonts w:ascii="Verdana" w:eastAsia="Times New Roman" w:hAnsi="Verdana" w:cs="Times New Roman"/>
                <w:iCs/>
                <w:sz w:val="16"/>
                <w:szCs w:val="24"/>
                <w:lang w:val="cs-CZ"/>
              </w:rPr>
              <w:tab/>
            </w:r>
          </w:p>
          <w:p w:rsidR="003E5C91" w:rsidRPr="00861BFF" w:rsidRDefault="003E5C91" w:rsidP="003E5C91">
            <w:pPr>
              <w:spacing w:after="0" w:line="240" w:lineRule="auto"/>
              <w:rPr>
                <w:rFonts w:ascii="Verdana" w:eastAsia="Times New Roman" w:hAnsi="Verdana" w:cs="Times New Roman"/>
                <w:iCs/>
                <w:sz w:val="16"/>
                <w:szCs w:val="24"/>
                <w:lang w:val="cs-CZ"/>
              </w:rPr>
            </w:pPr>
            <w:r w:rsidRPr="00861BFF">
              <w:rPr>
                <w:rFonts w:ascii="Verdana" w:eastAsia="Times New Roman" w:hAnsi="Verdana" w:cs="Times New Roman"/>
                <w:iCs/>
                <w:sz w:val="16"/>
                <w:szCs w:val="24"/>
                <w:lang w:val="cs-CZ"/>
              </w:rPr>
              <w:t xml:space="preserve">4 – </w:t>
            </w:r>
            <w:r>
              <w:rPr>
                <w:rFonts w:ascii="Verdana" w:eastAsia="Times New Roman" w:hAnsi="Verdana" w:cs="Times New Roman"/>
                <w:iCs/>
                <w:sz w:val="16"/>
                <w:szCs w:val="24"/>
                <w:lang w:val="cs-CZ"/>
              </w:rPr>
              <w:t>6</w:t>
            </w:r>
            <w:r>
              <w:rPr>
                <w:rFonts w:ascii="Verdana" w:eastAsia="Times New Roman" w:hAnsi="Verdana" w:cs="Times New Roman"/>
                <w:iCs/>
                <w:sz w:val="16"/>
                <w:szCs w:val="24"/>
                <w:lang w:val="cs-CZ"/>
              </w:rPr>
              <w:t xml:space="preserve"> min.</w:t>
            </w:r>
            <w:r w:rsidRPr="00861BFF">
              <w:rPr>
                <w:rFonts w:ascii="Verdana" w:eastAsia="Times New Roman" w:hAnsi="Verdana" w:cs="Times New Roman"/>
                <w:iCs/>
                <w:sz w:val="16"/>
                <w:szCs w:val="24"/>
                <w:lang w:val="cs-CZ"/>
              </w:rPr>
              <w:t>,</w:t>
            </w:r>
            <w:r w:rsidRPr="00C809E9">
              <w:rPr>
                <w:rFonts w:ascii="Verdana" w:eastAsia="Times New Roman" w:hAnsi="Verdana" w:cs="Times New Roman"/>
                <w:iCs/>
                <w:sz w:val="16"/>
                <w:szCs w:val="24"/>
                <w:lang w:val="cs-CZ"/>
              </w:rPr>
              <w:t xml:space="preserve"> v závislosti na okolní teplotě při aplikaci a na množství přidaného </w:t>
            </w:r>
            <w:r>
              <w:rPr>
                <w:rFonts w:ascii="Verdana" w:eastAsia="Times New Roman" w:hAnsi="Verdana" w:cs="Times New Roman"/>
                <w:iCs/>
                <w:sz w:val="16"/>
                <w:szCs w:val="24"/>
                <w:lang w:val="cs-CZ"/>
              </w:rPr>
              <w:t>tužidla</w:t>
            </w:r>
            <w:r w:rsidRPr="00C809E9">
              <w:rPr>
                <w:rFonts w:ascii="Verdana" w:eastAsia="Times New Roman" w:hAnsi="Verdana" w:cs="Times New Roman"/>
                <w:iCs/>
                <w:sz w:val="16"/>
                <w:szCs w:val="24"/>
                <w:lang w:val="cs-CZ"/>
              </w:rPr>
              <w:t>.</w:t>
            </w:r>
          </w:p>
          <w:p w:rsidR="00DF142C" w:rsidRPr="003E5C91" w:rsidRDefault="00DF142C" w:rsidP="00DF142C">
            <w:pPr>
              <w:spacing w:after="0" w:line="240" w:lineRule="auto"/>
              <w:rPr>
                <w:rFonts w:ascii="Verdana" w:eastAsia="Times New Roman" w:hAnsi="Verdana" w:cs="Times New Roman"/>
                <w:iCs/>
                <w:sz w:val="16"/>
                <w:szCs w:val="24"/>
                <w:lang w:val="cs-CZ"/>
              </w:rPr>
            </w:pPr>
          </w:p>
        </w:tc>
      </w:tr>
      <w:tr w:rsidR="006F63DD" w:rsidRPr="00973146" w:rsidTr="00BB52EF">
        <w:trPr>
          <w:trHeight w:val="726"/>
        </w:trPr>
        <w:tc>
          <w:tcPr>
            <w:tcW w:w="1629" w:type="dxa"/>
            <w:hideMark/>
          </w:tcPr>
          <w:p w:rsidR="006F63DD" w:rsidRPr="00434D31" w:rsidRDefault="00DF142C" w:rsidP="00C6432F">
            <w:pPr>
              <w:spacing w:after="0" w:line="240" w:lineRule="auto"/>
              <w:rPr>
                <w:rFonts w:ascii="Verdana" w:eastAsia="Times New Roman" w:hAnsi="Verdana" w:cs="Times New Roman"/>
                <w:iCs/>
                <w:sz w:val="18"/>
                <w:szCs w:val="24"/>
                <w:lang w:val="pl-PL"/>
              </w:rPr>
            </w:pPr>
            <w:r>
              <w:rPr>
                <w:noProof/>
                <w:lang w:val="pl-PL" w:eastAsia="pl-PL"/>
              </w:rPr>
              <w:drawing>
                <wp:inline distT="0" distB="0" distL="0" distR="0">
                  <wp:extent cx="542925" cy="542925"/>
                  <wp:effectExtent l="0" t="0" r="9525" b="9525"/>
                  <wp:docPr id="2" name="Obraz 2" descr="4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4_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226" w:type="dxa"/>
          </w:tcPr>
          <w:p w:rsidR="006F63DD" w:rsidRPr="000C497D" w:rsidRDefault="00973146" w:rsidP="006C22D0">
            <w:pPr>
              <w:spacing w:after="0" w:line="240" w:lineRule="auto"/>
              <w:rPr>
                <w:rFonts w:ascii="Verdana" w:eastAsia="Times New Roman" w:hAnsi="Verdana" w:cs="Times New Roman"/>
                <w:iCs/>
                <w:sz w:val="16"/>
                <w:szCs w:val="16"/>
                <w:lang w:val="pl-PL"/>
              </w:rPr>
            </w:pPr>
            <w:r w:rsidRPr="003E5C91">
              <w:rPr>
                <w:rFonts w:ascii="Verdana" w:eastAsia="Times New Roman" w:hAnsi="Verdana" w:cs="Times New Roman"/>
                <w:iCs/>
                <w:sz w:val="16"/>
                <w:szCs w:val="16"/>
                <w:lang w:val="cs-CZ"/>
              </w:rPr>
              <w:t>Nanášet tenké vrstvy, max. tloušťka 5 mm</w:t>
            </w:r>
            <w:r w:rsidR="00DF142C" w:rsidRPr="003E5C91">
              <w:rPr>
                <w:rFonts w:ascii="Verdana" w:eastAsia="Times New Roman" w:hAnsi="Verdana" w:cs="Times New Roman"/>
                <w:iCs/>
                <w:sz w:val="16"/>
                <w:szCs w:val="16"/>
                <w:lang w:val="pl-PL"/>
              </w:rPr>
              <w:t>.</w:t>
            </w:r>
          </w:p>
          <w:p w:rsidR="006F63DD" w:rsidRPr="000C497D" w:rsidRDefault="006F63DD" w:rsidP="006F63DD">
            <w:pPr>
              <w:spacing w:after="0" w:line="240" w:lineRule="auto"/>
              <w:rPr>
                <w:rFonts w:ascii="Verdana" w:eastAsia="Times New Roman" w:hAnsi="Verdana" w:cs="Times New Roman"/>
                <w:iCs/>
                <w:sz w:val="16"/>
                <w:szCs w:val="16"/>
                <w:lang w:val="pl-PL"/>
              </w:rPr>
            </w:pPr>
          </w:p>
        </w:tc>
      </w:tr>
      <w:tr w:rsidR="009833D0" w:rsidRPr="00973146" w:rsidTr="00BB52EF">
        <w:trPr>
          <w:trHeight w:val="812"/>
        </w:trPr>
        <w:tc>
          <w:tcPr>
            <w:tcW w:w="1629" w:type="dxa"/>
          </w:tcPr>
          <w:p w:rsidR="009833D0" w:rsidRPr="00434D31" w:rsidRDefault="00DF142C" w:rsidP="009833D0">
            <w:pPr>
              <w:keepNext/>
              <w:spacing w:after="0" w:line="240" w:lineRule="auto"/>
              <w:outlineLvl w:val="0"/>
              <w:rPr>
                <w:rFonts w:ascii="Verdana" w:eastAsia="Times New Roman" w:hAnsi="Verdana" w:cs="Times New Roman"/>
                <w:b/>
                <w:bCs/>
                <w:sz w:val="16"/>
                <w:szCs w:val="16"/>
                <w:lang w:val="pl-PL"/>
              </w:rPr>
            </w:pPr>
            <w:r>
              <w:rPr>
                <w:rFonts w:ascii="Verdana" w:hAnsi="Verdana" w:cs="Arial"/>
                <w:noProof/>
                <w:sz w:val="16"/>
                <w:szCs w:val="16"/>
                <w:lang w:val="pl-PL" w:eastAsia="pl-PL"/>
              </w:rPr>
              <w:drawing>
                <wp:inline distT="0" distB="0" distL="0" distR="0">
                  <wp:extent cx="542925" cy="542925"/>
                  <wp:effectExtent l="0" t="0" r="9525" b="9525"/>
                  <wp:docPr id="3" name="Obraz 3" descr="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226" w:type="dxa"/>
          </w:tcPr>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Doba schnutí ve 20 °C</w:t>
            </w:r>
          </w:p>
          <w:p w:rsidR="00ED0624" w:rsidRPr="00BB52EF" w:rsidRDefault="003E5C91" w:rsidP="003E5C91">
            <w:pPr>
              <w:spacing w:after="0" w:line="240" w:lineRule="auto"/>
              <w:rPr>
                <w:rFonts w:ascii="Verdana" w:eastAsia="Times New Roman" w:hAnsi="Verdana" w:cs="Times New Roman"/>
                <w:iCs/>
                <w:sz w:val="16"/>
                <w:szCs w:val="24"/>
                <w:lang w:val="pl-PL"/>
              </w:rPr>
            </w:pPr>
            <w:r w:rsidRPr="00C809E9">
              <w:rPr>
                <w:rFonts w:ascii="Verdana" w:eastAsia="Times New Roman" w:hAnsi="Verdana" w:cs="Times New Roman"/>
                <w:iCs/>
                <w:sz w:val="16"/>
                <w:szCs w:val="24"/>
                <w:lang w:val="cs-CZ"/>
              </w:rPr>
              <w:t xml:space="preserve">K broušení </w:t>
            </w:r>
            <w:r w:rsidRPr="00C809E9">
              <w:rPr>
                <w:rFonts w:ascii="Verdana" w:eastAsia="Times New Roman" w:hAnsi="Verdana" w:cs="Times New Roman"/>
                <w:iCs/>
                <w:sz w:val="16"/>
                <w:szCs w:val="24"/>
                <w:lang w:val="cs-CZ"/>
              </w:rPr>
              <w:tab/>
            </w:r>
            <w:r w:rsidRPr="00C809E9">
              <w:rPr>
                <w:rFonts w:ascii="Verdana" w:eastAsia="Times New Roman" w:hAnsi="Verdana" w:cs="Times New Roman"/>
                <w:iCs/>
                <w:sz w:val="16"/>
                <w:szCs w:val="24"/>
                <w:lang w:val="cs-CZ"/>
              </w:rPr>
              <w:tab/>
              <w:t>20–30 minut</w:t>
            </w:r>
          </w:p>
        </w:tc>
      </w:tr>
      <w:tr w:rsidR="00DF142C" w:rsidRPr="00973146" w:rsidTr="00BB52EF">
        <w:trPr>
          <w:trHeight w:val="812"/>
        </w:trPr>
        <w:tc>
          <w:tcPr>
            <w:tcW w:w="1629" w:type="dxa"/>
          </w:tcPr>
          <w:p w:rsidR="00DF142C" w:rsidRDefault="00DF142C" w:rsidP="009833D0">
            <w:pPr>
              <w:keepNext/>
              <w:spacing w:after="0" w:line="240" w:lineRule="auto"/>
              <w:outlineLvl w:val="0"/>
              <w:rPr>
                <w:rFonts w:ascii="Verdana" w:hAnsi="Verdana" w:cs="Arial"/>
                <w:noProof/>
                <w:sz w:val="16"/>
                <w:szCs w:val="16"/>
                <w:lang w:val="pl-PL" w:eastAsia="pl-PL"/>
              </w:rPr>
            </w:pPr>
            <w:r>
              <w:rPr>
                <w:rFonts w:ascii="Verdana" w:hAnsi="Verdana" w:cs="Arial"/>
                <w:noProof/>
                <w:sz w:val="16"/>
                <w:szCs w:val="16"/>
                <w:lang w:val="pl-PL" w:eastAsia="pl-PL"/>
              </w:rPr>
              <w:drawing>
                <wp:inline distT="0" distB="0" distL="0" distR="0">
                  <wp:extent cx="542925" cy="542925"/>
                  <wp:effectExtent l="0" t="0" r="9525" b="9525"/>
                  <wp:docPr id="5" name="Obraz 5" descr="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_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226" w:type="dxa"/>
          </w:tcPr>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Nahřívání infrazářičem, IR</w:t>
            </w:r>
          </w:p>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Krátké vlny</w:t>
            </w:r>
            <w:r w:rsidRPr="00C809E9">
              <w:rPr>
                <w:rFonts w:ascii="Verdana" w:eastAsia="Times New Roman" w:hAnsi="Verdana" w:cs="Times New Roman"/>
                <w:iCs/>
                <w:sz w:val="16"/>
                <w:szCs w:val="24"/>
                <w:lang w:val="cs-CZ"/>
              </w:rPr>
              <w:tab/>
            </w:r>
            <w:r w:rsidRPr="00C809E9">
              <w:rPr>
                <w:rFonts w:ascii="Verdana" w:eastAsia="Times New Roman" w:hAnsi="Verdana" w:cs="Times New Roman"/>
                <w:iCs/>
                <w:sz w:val="16"/>
                <w:szCs w:val="24"/>
                <w:lang w:val="cs-CZ"/>
              </w:rPr>
              <w:tab/>
              <w:t>2–3 min.*</w:t>
            </w:r>
          </w:p>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Střední vlny</w:t>
            </w:r>
            <w:r w:rsidRPr="00C809E9">
              <w:rPr>
                <w:rFonts w:ascii="Verdana" w:eastAsia="Times New Roman" w:hAnsi="Verdana" w:cs="Times New Roman"/>
                <w:iCs/>
                <w:sz w:val="16"/>
                <w:szCs w:val="24"/>
                <w:lang w:val="cs-CZ"/>
              </w:rPr>
              <w:tab/>
            </w:r>
            <w:r w:rsidRPr="00C809E9">
              <w:rPr>
                <w:rFonts w:ascii="Verdana" w:eastAsia="Times New Roman" w:hAnsi="Verdana" w:cs="Times New Roman"/>
                <w:iCs/>
                <w:sz w:val="16"/>
                <w:szCs w:val="24"/>
                <w:lang w:val="cs-CZ"/>
              </w:rPr>
              <w:tab/>
              <w:t>5–7 min.*</w:t>
            </w:r>
          </w:p>
          <w:p w:rsidR="003E5C91" w:rsidRPr="00C809E9" w:rsidRDefault="003E5C91" w:rsidP="003E5C91">
            <w:pPr>
              <w:spacing w:after="0" w:line="240" w:lineRule="auto"/>
              <w:rPr>
                <w:rFonts w:ascii="Verdana" w:eastAsia="Times New Roman" w:hAnsi="Verdana" w:cs="Times New Roman"/>
                <w:iCs/>
                <w:sz w:val="16"/>
                <w:szCs w:val="24"/>
                <w:lang w:val="cs-CZ"/>
              </w:rPr>
            </w:pPr>
          </w:p>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 V závislosti na typu použitého zářiče.</w:t>
            </w:r>
          </w:p>
          <w:p w:rsidR="00DF142C" w:rsidRPr="003E5C91" w:rsidRDefault="00DF142C" w:rsidP="00DF142C">
            <w:pPr>
              <w:spacing w:after="0" w:line="240" w:lineRule="auto"/>
              <w:rPr>
                <w:rFonts w:ascii="Verdana" w:eastAsia="Times New Roman" w:hAnsi="Verdana" w:cs="Times New Roman"/>
                <w:iCs/>
                <w:sz w:val="16"/>
                <w:szCs w:val="24"/>
                <w:lang w:val="cs-CZ"/>
              </w:rPr>
            </w:pPr>
          </w:p>
        </w:tc>
      </w:tr>
      <w:tr w:rsidR="00DF142C" w:rsidRPr="00973146" w:rsidTr="00BB52EF">
        <w:trPr>
          <w:trHeight w:val="812"/>
        </w:trPr>
        <w:tc>
          <w:tcPr>
            <w:tcW w:w="1629" w:type="dxa"/>
          </w:tcPr>
          <w:p w:rsidR="00DF142C" w:rsidRDefault="00DF142C" w:rsidP="009833D0">
            <w:pPr>
              <w:keepNext/>
              <w:spacing w:after="0" w:line="240" w:lineRule="auto"/>
              <w:outlineLvl w:val="0"/>
              <w:rPr>
                <w:rFonts w:ascii="Verdana" w:hAnsi="Verdana" w:cs="Arial"/>
                <w:noProof/>
                <w:sz w:val="16"/>
                <w:szCs w:val="16"/>
                <w:lang w:val="pl-PL" w:eastAsia="pl-PL"/>
              </w:rPr>
            </w:pPr>
            <w:r>
              <w:rPr>
                <w:b/>
                <w:noProof/>
                <w:sz w:val="16"/>
                <w:szCs w:val="16"/>
                <w:lang w:val="pl-PL" w:eastAsia="pl-PL"/>
              </w:rPr>
              <w:drawing>
                <wp:inline distT="0" distB="0" distL="0" distR="0">
                  <wp:extent cx="542925" cy="542925"/>
                  <wp:effectExtent l="0" t="0" r="9525" b="9525"/>
                  <wp:docPr id="7" name="Obraz 7" descr="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noProof/>
                <w:sz w:val="16"/>
                <w:szCs w:val="16"/>
                <w:lang w:val="pl-PL" w:eastAsia="pl-PL"/>
              </w:rPr>
              <w:drawing>
                <wp:inline distT="0" distB="0" distL="0" distR="0">
                  <wp:extent cx="542925" cy="533400"/>
                  <wp:effectExtent l="0" t="0" r="9525" b="0"/>
                  <wp:docPr id="8" name="Obraz 8" descr="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_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8226" w:type="dxa"/>
          </w:tcPr>
          <w:p w:rsidR="003E5C91" w:rsidRPr="00C809E9"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Broušení před aplikací dalšího produktu</w:t>
            </w:r>
          </w:p>
          <w:p w:rsidR="003E5C91" w:rsidRPr="00C809E9" w:rsidRDefault="003E5C91" w:rsidP="003E5C91">
            <w:pPr>
              <w:spacing w:after="0" w:line="240" w:lineRule="auto"/>
              <w:rPr>
                <w:rFonts w:ascii="Verdana" w:eastAsia="Times New Roman" w:hAnsi="Verdana" w:cs="Times New Roman"/>
                <w:iCs/>
                <w:sz w:val="16"/>
                <w:szCs w:val="24"/>
                <w:lang w:val="cs-CZ"/>
              </w:rPr>
            </w:pPr>
          </w:p>
          <w:p w:rsidR="003E5C91" w:rsidRDefault="003E5C91" w:rsidP="003E5C91">
            <w:pPr>
              <w:spacing w:after="0" w:line="240" w:lineRule="auto"/>
              <w:rPr>
                <w:rFonts w:ascii="Verdana" w:eastAsia="Times New Roman" w:hAnsi="Verdana" w:cs="Times New Roman"/>
                <w:iCs/>
                <w:sz w:val="16"/>
                <w:szCs w:val="24"/>
                <w:lang w:val="cs-CZ"/>
              </w:rPr>
            </w:pPr>
            <w:r w:rsidRPr="00C809E9">
              <w:rPr>
                <w:rFonts w:ascii="Verdana" w:eastAsia="Times New Roman" w:hAnsi="Verdana" w:cs="Times New Roman"/>
                <w:iCs/>
                <w:sz w:val="16"/>
                <w:szCs w:val="24"/>
                <w:lang w:val="cs-CZ"/>
              </w:rPr>
              <w:t>Brousit ručně, na sucho, papírem P80–P120</w:t>
            </w:r>
          </w:p>
          <w:p w:rsidR="003E5C91" w:rsidRDefault="003E5C91" w:rsidP="003E5C91">
            <w:pPr>
              <w:spacing w:after="0" w:line="240" w:lineRule="auto"/>
              <w:rPr>
                <w:rFonts w:ascii="Verdana" w:eastAsia="Times New Roman" w:hAnsi="Verdana" w:cs="Times New Roman"/>
                <w:iCs/>
                <w:sz w:val="16"/>
                <w:szCs w:val="24"/>
                <w:lang w:val="pl-PL"/>
              </w:rPr>
            </w:pPr>
          </w:p>
          <w:p w:rsidR="0094039B" w:rsidRPr="00DF142C" w:rsidRDefault="003E5C91" w:rsidP="003E5C91">
            <w:pPr>
              <w:spacing w:after="0" w:line="240" w:lineRule="auto"/>
              <w:rPr>
                <w:rFonts w:ascii="Verdana" w:eastAsia="Times New Roman" w:hAnsi="Verdana" w:cs="Times New Roman"/>
                <w:iCs/>
                <w:sz w:val="16"/>
                <w:szCs w:val="24"/>
                <w:lang w:val="pl-PL"/>
              </w:rPr>
            </w:pPr>
            <w:r w:rsidRPr="00861BFF">
              <w:rPr>
                <w:rFonts w:ascii="Verdana" w:eastAsia="Times New Roman" w:hAnsi="Verdana" w:cs="Times New Roman"/>
                <w:iCs/>
                <w:sz w:val="16"/>
                <w:szCs w:val="24"/>
                <w:lang w:val="cs-CZ"/>
              </w:rPr>
              <w:t>K dokončení povrch brousit strojně, na sucho, papírem P180–P240</w:t>
            </w:r>
          </w:p>
        </w:tc>
      </w:tr>
      <w:tr w:rsidR="00DF142C" w:rsidRPr="00973146" w:rsidTr="00BB52EF">
        <w:trPr>
          <w:trHeight w:val="812"/>
        </w:trPr>
        <w:tc>
          <w:tcPr>
            <w:tcW w:w="1629" w:type="dxa"/>
          </w:tcPr>
          <w:p w:rsidR="00DF142C" w:rsidRDefault="00DF142C" w:rsidP="009833D0">
            <w:pPr>
              <w:keepNext/>
              <w:spacing w:after="0" w:line="240" w:lineRule="auto"/>
              <w:outlineLvl w:val="0"/>
              <w:rPr>
                <w:b/>
                <w:noProof/>
                <w:sz w:val="16"/>
                <w:szCs w:val="16"/>
                <w:lang w:val="pl-PL" w:eastAsia="pl-PL"/>
              </w:rPr>
            </w:pPr>
            <w:r>
              <w:rPr>
                <w:b/>
                <w:noProof/>
                <w:sz w:val="16"/>
                <w:szCs w:val="16"/>
                <w:lang w:val="pl-PL" w:eastAsia="pl-PL"/>
              </w:rPr>
              <w:drawing>
                <wp:inline distT="0" distB="0" distL="0" distR="0">
                  <wp:extent cx="542925" cy="542925"/>
                  <wp:effectExtent l="0" t="0" r="9525" b="9525"/>
                  <wp:docPr id="9" name="Obraz 9" descr="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3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226" w:type="dxa"/>
          </w:tcPr>
          <w:p w:rsidR="003E5C91" w:rsidRPr="00861BFF" w:rsidRDefault="003E5C91" w:rsidP="003E5C91">
            <w:pPr>
              <w:spacing w:after="0" w:line="240" w:lineRule="auto"/>
              <w:rPr>
                <w:rFonts w:ascii="Verdana" w:eastAsia="Times New Roman" w:hAnsi="Verdana" w:cs="Times New Roman"/>
                <w:iCs/>
                <w:sz w:val="16"/>
                <w:szCs w:val="24"/>
                <w:lang w:val="cs-CZ"/>
              </w:rPr>
            </w:pPr>
            <w:r w:rsidRPr="00861BFF">
              <w:rPr>
                <w:rFonts w:ascii="Verdana" w:eastAsia="Times New Roman" w:hAnsi="Verdana" w:cs="Times New Roman"/>
                <w:iCs/>
                <w:sz w:val="16"/>
                <w:szCs w:val="24"/>
                <w:lang w:val="cs-CZ"/>
              </w:rPr>
              <w:t>Další produkt</w:t>
            </w:r>
          </w:p>
          <w:p w:rsidR="003E5C91" w:rsidRPr="002E3E99" w:rsidRDefault="003E5C91" w:rsidP="003E5C91">
            <w:pPr>
              <w:spacing w:after="0" w:line="240" w:lineRule="auto"/>
              <w:rPr>
                <w:rFonts w:ascii="Verdana" w:eastAsia="Times New Roman" w:hAnsi="Verdana" w:cs="Times New Roman"/>
                <w:iCs/>
                <w:sz w:val="16"/>
                <w:szCs w:val="24"/>
                <w:lang w:val="cs-CZ"/>
              </w:rPr>
            </w:pPr>
            <w:r w:rsidRPr="00861BFF">
              <w:rPr>
                <w:rFonts w:ascii="Verdana" w:eastAsia="Times New Roman" w:hAnsi="Verdana" w:cs="Times New Roman"/>
                <w:iCs/>
                <w:sz w:val="16"/>
                <w:szCs w:val="24"/>
                <w:lang w:val="cs-CZ"/>
              </w:rPr>
              <w:t>Na univerzální stěrku nanášet reaktivní základ, epoxidový základ nebo 2složkový vyplňovací základ značky</w:t>
            </w:r>
            <w:r w:rsidRPr="00861BFF">
              <w:rPr>
                <w:rFonts w:ascii="Verdana" w:eastAsia="Times New Roman" w:hAnsi="Verdana" w:cs="Times New Roman"/>
                <w:i/>
                <w:iCs/>
                <w:sz w:val="16"/>
                <w:szCs w:val="24"/>
                <w:lang w:val="cs-CZ"/>
              </w:rPr>
              <w:t xml:space="preserve"> Autolux</w:t>
            </w:r>
            <w:r w:rsidRPr="00861BFF">
              <w:rPr>
                <w:rFonts w:ascii="Verdana" w:eastAsia="Times New Roman" w:hAnsi="Verdana" w:cs="Times New Roman"/>
                <w:iCs/>
                <w:sz w:val="16"/>
                <w:szCs w:val="24"/>
                <w:lang w:val="cs-CZ"/>
              </w:rPr>
              <w:t>, před aplikací vrchního nátěru.</w:t>
            </w:r>
          </w:p>
          <w:p w:rsidR="007E601B" w:rsidRPr="003E5C91" w:rsidRDefault="007E601B" w:rsidP="00DF142C">
            <w:pPr>
              <w:spacing w:after="0" w:line="240" w:lineRule="auto"/>
              <w:rPr>
                <w:rFonts w:ascii="Verdana" w:eastAsia="Times New Roman" w:hAnsi="Verdana" w:cs="Times New Roman"/>
                <w:iCs/>
                <w:sz w:val="16"/>
                <w:szCs w:val="24"/>
                <w:lang w:val="cs-CZ"/>
              </w:rPr>
            </w:pPr>
          </w:p>
        </w:tc>
      </w:tr>
    </w:tbl>
    <w:p w:rsidR="009833D0" w:rsidRPr="00973146" w:rsidRDefault="009833D0">
      <w:pPr>
        <w:rPr>
          <w:lang w:val="pl-PL"/>
        </w:rPr>
      </w:pPr>
      <w:r w:rsidRPr="00973146">
        <w:rPr>
          <w:lang w:val="pl-PL"/>
        </w:rPr>
        <w:br w:type="page"/>
      </w:r>
    </w:p>
    <w:tbl>
      <w:tblPr>
        <w:tblpPr w:leftFromText="181" w:rightFromText="181" w:bottomFromText="200" w:vertAnchor="page" w:horzAnchor="margin" w:tblpXSpec="center" w:tblpY="2764"/>
        <w:tblW w:w="9855" w:type="dxa"/>
        <w:tblBorders>
          <w:top w:val="single" w:sz="18" w:space="0" w:color="A6A6A6" w:themeColor="background1" w:themeShade="A6"/>
          <w:left w:val="single" w:sz="18" w:space="0" w:color="999999"/>
          <w:bottom w:val="single" w:sz="18" w:space="0" w:color="999999"/>
          <w:right w:val="single" w:sz="18" w:space="0" w:color="999999"/>
          <w:insideH w:val="single" w:sz="8" w:space="0" w:color="C0C0C0"/>
          <w:insideV w:val="single" w:sz="8" w:space="0" w:color="C0C0C0"/>
        </w:tblBorders>
        <w:tblLayout w:type="fixed"/>
        <w:tblLook w:val="04A0" w:firstRow="1" w:lastRow="0" w:firstColumn="1" w:lastColumn="0" w:noHBand="0" w:noVBand="1"/>
      </w:tblPr>
      <w:tblGrid>
        <w:gridCol w:w="9855"/>
      </w:tblGrid>
      <w:tr w:rsidR="003A535C" w:rsidRPr="00973146" w:rsidTr="00ED0624">
        <w:trPr>
          <w:trHeight w:val="740"/>
        </w:trPr>
        <w:tc>
          <w:tcPr>
            <w:tcW w:w="9855" w:type="dxa"/>
            <w:hideMark/>
          </w:tcPr>
          <w:p w:rsidR="003A535C" w:rsidRDefault="003A535C" w:rsidP="003A535C">
            <w:pPr>
              <w:spacing w:after="0" w:line="240" w:lineRule="auto"/>
              <w:rPr>
                <w:rFonts w:ascii="Verdana" w:eastAsia="Times New Roman" w:hAnsi="Verdana" w:cs="Times New Roman"/>
                <w:b/>
                <w:iCs/>
                <w:sz w:val="16"/>
                <w:szCs w:val="16"/>
                <w:lang w:val="pl-PL"/>
              </w:rPr>
            </w:pPr>
          </w:p>
          <w:p w:rsidR="003E5C91" w:rsidRPr="00861BFF" w:rsidRDefault="003E5C91" w:rsidP="003E5C91">
            <w:pPr>
              <w:spacing w:after="0" w:line="240" w:lineRule="auto"/>
              <w:rPr>
                <w:rFonts w:ascii="Verdana" w:eastAsia="Times New Roman" w:hAnsi="Verdana" w:cs="Times New Roman"/>
                <w:b/>
                <w:iCs/>
                <w:sz w:val="16"/>
                <w:szCs w:val="16"/>
                <w:lang w:val="pl-PL"/>
              </w:rPr>
            </w:pPr>
            <w:r w:rsidRPr="00861BFF">
              <w:rPr>
                <w:rFonts w:ascii="Verdana" w:eastAsia="Times New Roman" w:hAnsi="Verdana" w:cs="Times New Roman"/>
                <w:b/>
                <w:iCs/>
                <w:sz w:val="16"/>
                <w:szCs w:val="16"/>
                <w:lang w:val="pl-PL"/>
              </w:rPr>
              <w:t>Poznámky k procesu</w:t>
            </w:r>
          </w:p>
          <w:p w:rsidR="003E5C91" w:rsidRDefault="003E5C91" w:rsidP="003E5C91">
            <w:pPr>
              <w:spacing w:after="0" w:line="240" w:lineRule="auto"/>
              <w:rPr>
                <w:rFonts w:ascii="Verdana" w:eastAsia="Times New Roman" w:hAnsi="Verdana" w:cs="Times New Roman"/>
                <w:iCs/>
                <w:sz w:val="16"/>
                <w:szCs w:val="16"/>
                <w:lang w:val="pl-PL"/>
              </w:rPr>
            </w:pPr>
            <w:r w:rsidRPr="00861BFF">
              <w:rPr>
                <w:rFonts w:ascii="Verdana" w:eastAsia="Times New Roman" w:hAnsi="Verdana" w:cs="Times New Roman"/>
                <w:iCs/>
                <w:sz w:val="16"/>
                <w:szCs w:val="16"/>
                <w:lang w:val="pl-PL"/>
              </w:rPr>
              <w:t>Při dávkování tužidla vždy dodržovat doporučené dávkovací poměry. Neurychlovat schnutí přidáváním nadměrného množství tužidla. Přidání příliš velkého množství tužidla má za následek vznik závažných vad nátěru, např. sedání, odbarvení nebo ztrátu lesku. Po smíchání tužidla se stěrkou nelze přendávat vzniklou směs do plechovky s čistou stěrkou. Je třeba zachovávat zvláštní opatrnost, aby nemohlo docházet k reakci mezi tužidlem a čistým produktem v plechovce. Polyesterové stěrky nesmějí přijít do kontaktu s vodou. Stěrku je nutné vždy brousit na sucho. Mokré broušení vyvolá problémy s mikropuchýřky nebo korozí.</w:t>
            </w:r>
          </w:p>
          <w:p w:rsidR="003A535C" w:rsidRPr="00E65629" w:rsidRDefault="003A535C" w:rsidP="003A535C">
            <w:pPr>
              <w:spacing w:after="0" w:line="240" w:lineRule="auto"/>
              <w:rPr>
                <w:rFonts w:ascii="Verdana" w:eastAsia="Times New Roman" w:hAnsi="Verdana" w:cs="Times New Roman"/>
                <w:iCs/>
                <w:sz w:val="16"/>
                <w:szCs w:val="16"/>
                <w:lang w:val="pl-PL"/>
              </w:rPr>
            </w:pPr>
          </w:p>
        </w:tc>
      </w:tr>
      <w:tr w:rsidR="003A535C" w:rsidRPr="00E65629" w:rsidTr="00ED0624">
        <w:trPr>
          <w:trHeight w:val="740"/>
        </w:trPr>
        <w:tc>
          <w:tcPr>
            <w:tcW w:w="9855" w:type="dxa"/>
          </w:tcPr>
          <w:p w:rsidR="003E5C91" w:rsidRPr="00C809E9" w:rsidRDefault="003E5C91" w:rsidP="003E5C91">
            <w:pPr>
              <w:spacing w:after="0" w:line="240" w:lineRule="auto"/>
              <w:rPr>
                <w:rFonts w:ascii="Verdana" w:eastAsia="Times New Roman" w:hAnsi="Verdana" w:cs="Times New Roman"/>
                <w:b/>
                <w:iCs/>
                <w:sz w:val="16"/>
                <w:szCs w:val="16"/>
                <w:lang w:val="cs-CZ"/>
              </w:rPr>
            </w:pPr>
            <w:r w:rsidRPr="00C809E9">
              <w:rPr>
                <w:rFonts w:ascii="Verdana" w:eastAsia="Times New Roman" w:hAnsi="Verdana" w:cs="Times New Roman"/>
                <w:b/>
                <w:iCs/>
                <w:sz w:val="16"/>
                <w:szCs w:val="16"/>
                <w:lang w:val="cs-CZ"/>
              </w:rPr>
              <w:t>Čištění vybavení</w:t>
            </w:r>
          </w:p>
          <w:p w:rsidR="003A535C" w:rsidRDefault="003E5C91" w:rsidP="003E5C91">
            <w:pPr>
              <w:spacing w:after="0" w:line="240" w:lineRule="auto"/>
              <w:rPr>
                <w:rFonts w:ascii="Verdana" w:eastAsia="Times New Roman" w:hAnsi="Verdana" w:cs="Times New Roman"/>
                <w:b/>
                <w:iCs/>
                <w:sz w:val="16"/>
                <w:szCs w:val="16"/>
                <w:lang w:val="pl-PL"/>
              </w:rPr>
            </w:pPr>
            <w:r w:rsidRPr="00C809E9">
              <w:rPr>
                <w:rFonts w:ascii="Verdana" w:eastAsia="Times New Roman" w:hAnsi="Verdana" w:cs="Times New Roman"/>
                <w:iCs/>
                <w:sz w:val="16"/>
                <w:szCs w:val="16"/>
                <w:lang w:val="cs-CZ"/>
              </w:rPr>
              <w:t>Umýt všechny součásti vybavení ihned po ukončení aplikace pomocí vhodného ředidla</w:t>
            </w:r>
            <w:r w:rsidRPr="00C809E9">
              <w:rPr>
                <w:rFonts w:ascii="Verdana" w:eastAsia="Times New Roman" w:hAnsi="Verdana" w:cs="Times New Roman"/>
                <w:i/>
                <w:iCs/>
                <w:sz w:val="16"/>
                <w:szCs w:val="16"/>
                <w:lang w:val="cs-CZ"/>
              </w:rPr>
              <w:t xml:space="preserve"> Autolux</w:t>
            </w:r>
            <w:r w:rsidRPr="00C809E9">
              <w:rPr>
                <w:rFonts w:ascii="Verdana" w:eastAsia="Times New Roman" w:hAnsi="Verdana" w:cs="Times New Roman"/>
                <w:iCs/>
                <w:sz w:val="16"/>
                <w:szCs w:val="16"/>
                <w:lang w:val="cs-CZ"/>
              </w:rPr>
              <w:t>. Vzniklý odpad likvidovat v souladu s platnými předpisy.</w:t>
            </w:r>
          </w:p>
        </w:tc>
      </w:tr>
      <w:tr w:rsidR="00C6432F" w:rsidRPr="00973146" w:rsidTr="00ED0624">
        <w:trPr>
          <w:trHeight w:val="858"/>
        </w:trPr>
        <w:tc>
          <w:tcPr>
            <w:tcW w:w="9855" w:type="dxa"/>
          </w:tcPr>
          <w:p w:rsidR="003E5C91" w:rsidRPr="00C809E9" w:rsidRDefault="003E5C91" w:rsidP="003E5C91">
            <w:pPr>
              <w:tabs>
                <w:tab w:val="center" w:pos="4320"/>
                <w:tab w:val="right" w:pos="8640"/>
              </w:tabs>
              <w:autoSpaceDE w:val="0"/>
              <w:autoSpaceDN w:val="0"/>
              <w:adjustRightInd w:val="0"/>
              <w:spacing w:after="0" w:line="240" w:lineRule="auto"/>
              <w:rPr>
                <w:rFonts w:ascii="Verdana" w:eastAsia="Times New Roman" w:hAnsi="Verdana" w:cs="Times New Roman"/>
                <w:b/>
                <w:iCs/>
                <w:sz w:val="16"/>
                <w:szCs w:val="16"/>
                <w:lang w:val="cs-CZ"/>
              </w:rPr>
            </w:pPr>
            <w:r w:rsidRPr="00C809E9">
              <w:rPr>
                <w:rFonts w:ascii="Verdana" w:eastAsia="Times New Roman" w:hAnsi="Verdana" w:cs="Times New Roman"/>
                <w:b/>
                <w:iCs/>
                <w:sz w:val="16"/>
                <w:szCs w:val="16"/>
                <w:lang w:val="cs-CZ"/>
              </w:rPr>
              <w:t>Těkavé organické sloučeniny</w:t>
            </w:r>
          </w:p>
          <w:p w:rsidR="003E5C91" w:rsidRPr="00C809E9" w:rsidRDefault="003E5C91" w:rsidP="003E5C91">
            <w:pPr>
              <w:keepNext/>
              <w:spacing w:after="0" w:line="240" w:lineRule="auto"/>
              <w:ind w:right="-108"/>
              <w:outlineLvl w:val="0"/>
              <w:rPr>
                <w:rFonts w:ascii="Verdana" w:eastAsia="Times New Roman" w:hAnsi="Verdana" w:cs="Times New Roman"/>
                <w:iCs/>
                <w:sz w:val="16"/>
                <w:szCs w:val="16"/>
                <w:lang w:val="cs-CZ"/>
              </w:rPr>
            </w:pPr>
            <w:r w:rsidRPr="00C809E9">
              <w:rPr>
                <w:rFonts w:ascii="Verdana" w:eastAsia="Times New Roman" w:hAnsi="Verdana" w:cs="Times New Roman"/>
                <w:iCs/>
                <w:sz w:val="16"/>
                <w:szCs w:val="16"/>
                <w:lang w:val="cs-CZ"/>
              </w:rPr>
              <w:t>Limit obsahu TOS pro tento produkt (kategorie produktu: IIB.b) činí 250 g/l. Obsah TOS ve výrobku připraveném k použití činí maximálně 250 g/l. V závislosti na způsobu použití může být obsah TOS v hotovém výrobku nižší, než je určen v unijní směrnici.</w:t>
            </w:r>
          </w:p>
          <w:p w:rsidR="00ED0624" w:rsidRPr="003E5C91" w:rsidRDefault="00ED0624" w:rsidP="00ED0624">
            <w:pPr>
              <w:keepNext/>
              <w:spacing w:after="0" w:line="240" w:lineRule="auto"/>
              <w:ind w:right="-108"/>
              <w:outlineLvl w:val="0"/>
              <w:rPr>
                <w:rFonts w:ascii="Verdana" w:eastAsia="Times New Roman" w:hAnsi="Verdana" w:cs="Times New Roman"/>
                <w:bCs/>
                <w:sz w:val="16"/>
                <w:szCs w:val="16"/>
                <w:lang w:val="cs-CZ"/>
              </w:rPr>
            </w:pPr>
          </w:p>
        </w:tc>
      </w:tr>
      <w:tr w:rsidR="00ED0624" w:rsidRPr="00973146" w:rsidTr="00ED0624">
        <w:trPr>
          <w:trHeight w:val="858"/>
        </w:trPr>
        <w:tc>
          <w:tcPr>
            <w:tcW w:w="9855" w:type="dxa"/>
          </w:tcPr>
          <w:p w:rsidR="003E5C91" w:rsidRPr="00C809E9" w:rsidRDefault="003E5C91" w:rsidP="003E5C91">
            <w:pPr>
              <w:tabs>
                <w:tab w:val="center" w:pos="4320"/>
                <w:tab w:val="right" w:pos="8640"/>
              </w:tabs>
              <w:autoSpaceDE w:val="0"/>
              <w:autoSpaceDN w:val="0"/>
              <w:adjustRightInd w:val="0"/>
              <w:spacing w:after="0" w:line="240" w:lineRule="auto"/>
              <w:rPr>
                <w:rFonts w:ascii="Verdana" w:eastAsia="Times New Roman" w:hAnsi="Verdana" w:cs="Times New Roman"/>
                <w:b/>
                <w:iCs/>
                <w:sz w:val="16"/>
                <w:szCs w:val="16"/>
                <w:lang w:val="cs-CZ"/>
              </w:rPr>
            </w:pPr>
            <w:r w:rsidRPr="00C809E9">
              <w:rPr>
                <w:rFonts w:ascii="Verdana" w:eastAsia="Times New Roman" w:hAnsi="Verdana" w:cs="Times New Roman"/>
                <w:b/>
                <w:iCs/>
                <w:sz w:val="16"/>
                <w:szCs w:val="16"/>
                <w:lang w:val="cs-CZ"/>
              </w:rPr>
              <w:t>Doprava a skladování</w:t>
            </w:r>
          </w:p>
          <w:p w:rsidR="003E5C91" w:rsidRPr="00C809E9" w:rsidRDefault="003E5C91" w:rsidP="003E5C91">
            <w:pPr>
              <w:autoSpaceDE w:val="0"/>
              <w:autoSpaceDN w:val="0"/>
              <w:adjustRightInd w:val="0"/>
              <w:spacing w:after="0" w:line="240" w:lineRule="auto"/>
              <w:rPr>
                <w:rFonts w:ascii="Verdana" w:eastAsia="Times New Roman" w:hAnsi="Verdana" w:cs="Times New Roman"/>
                <w:iCs/>
                <w:sz w:val="16"/>
                <w:szCs w:val="16"/>
                <w:lang w:val="cs-CZ"/>
              </w:rPr>
            </w:pPr>
            <w:r w:rsidRPr="00C809E9">
              <w:rPr>
                <w:rFonts w:ascii="Verdana" w:eastAsia="Times New Roman" w:hAnsi="Verdana" w:cs="Times New Roman"/>
                <w:iCs/>
                <w:sz w:val="16"/>
                <w:szCs w:val="16"/>
                <w:lang w:val="cs-CZ"/>
              </w:rPr>
              <w:t>Seznámit se s instrukcemi na etiketě produktu. Skladovací teplota: 5 až 35 °C. Skladovat podle lokálních předpisů. Skladovat ve vyčleněném a schváleném úseku. Skladovat v originálním obalu, daleko od působení slunečních paprsků; v suché, chladné a dobře větrané místnosti; daleko od neshodných materiálů (viz kapitola 10 technické charakteristiky), nápojů a jídla. Eliminovat veškeré zdroje ohně. Držet odděleně od oxidantů. Nádoba musí být uzavřená a těsná až do doby použití. Nádoby, které byly otevřené, musejí být opětovně utěsněné a skladované ve svislé poloze, aby nedošlo k vytečení látky. Neskladovat v neoznačených nádobách. Používat vhodné nádoby předcházející kontaminaci prostředí.</w:t>
            </w:r>
          </w:p>
          <w:p w:rsidR="00ED0624" w:rsidRPr="003E5C91" w:rsidRDefault="00ED0624" w:rsidP="00E65629">
            <w:pPr>
              <w:tabs>
                <w:tab w:val="center" w:pos="4320"/>
                <w:tab w:val="right" w:pos="8640"/>
              </w:tabs>
              <w:autoSpaceDE w:val="0"/>
              <w:autoSpaceDN w:val="0"/>
              <w:adjustRightInd w:val="0"/>
              <w:spacing w:after="0" w:line="240" w:lineRule="auto"/>
              <w:rPr>
                <w:rFonts w:ascii="Verdana" w:eastAsia="Times New Roman" w:hAnsi="Verdana" w:cs="Times New Roman"/>
                <w:iCs/>
                <w:sz w:val="16"/>
                <w:szCs w:val="16"/>
                <w:lang w:val="cs-CZ"/>
              </w:rPr>
            </w:pPr>
            <w:bookmarkStart w:id="0" w:name="_GoBack"/>
            <w:bookmarkEnd w:id="0"/>
          </w:p>
        </w:tc>
      </w:tr>
    </w:tbl>
    <w:p w:rsidR="00BE3CC3" w:rsidRPr="003E5C91" w:rsidRDefault="00BE3CC3">
      <w:pPr>
        <w:rPr>
          <w:lang w:val="cs-CZ"/>
        </w:rPr>
      </w:pPr>
    </w:p>
    <w:sectPr w:rsidR="00BE3CC3" w:rsidRPr="003E5C91" w:rsidSect="009833D0">
      <w:headerReference w:type="even" r:id="rId17"/>
      <w:headerReference w:type="default" r:id="rId18"/>
      <w:footerReference w:type="default" r:id="rId19"/>
      <w:headerReference w:type="first" r:id="rId20"/>
      <w:pgSz w:w="11906" w:h="16838"/>
      <w:pgMar w:top="1417" w:right="991" w:bottom="1417" w:left="993" w:header="708"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7D" w:rsidRDefault="000D547D" w:rsidP="00843B83">
      <w:pPr>
        <w:spacing w:after="0" w:line="240" w:lineRule="auto"/>
      </w:pPr>
      <w:r>
        <w:separator/>
      </w:r>
    </w:p>
  </w:endnote>
  <w:endnote w:type="continuationSeparator" w:id="0">
    <w:p w:rsidR="000D547D" w:rsidRDefault="000D547D" w:rsidP="0084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91" w:rsidRPr="00C809E9" w:rsidRDefault="003E5C91" w:rsidP="003E5C91">
    <w:pPr>
      <w:pStyle w:val="EinfacherAbsatz"/>
      <w:spacing w:line="240" w:lineRule="auto"/>
      <w:rPr>
        <w:rFonts w:ascii="Verdana" w:hAnsi="Verdana" w:cs="Verdana"/>
        <w:spacing w:val="-1"/>
        <w:sz w:val="14"/>
        <w:szCs w:val="14"/>
        <w:lang w:val="cs-CZ"/>
      </w:rPr>
    </w:pPr>
    <w:r w:rsidRPr="00C809E9">
      <w:rPr>
        <w:rFonts w:ascii="Verdana" w:hAnsi="Verdana" w:cs="Verdana-Bold"/>
        <w:b/>
        <w:bCs/>
        <w:spacing w:val="-1"/>
        <w:sz w:val="14"/>
        <w:szCs w:val="14"/>
        <w:lang w:val="cs-CZ"/>
      </w:rPr>
      <w:t xml:space="preserve">Výrobky uvedené v tomto dokumentu jsou určeny výhradně k profesionálnímu použití. </w:t>
    </w:r>
    <w:r w:rsidRPr="00C809E9">
      <w:rPr>
        <w:rFonts w:ascii="Verdana" w:hAnsi="Verdana" w:cs="Verdana-Bold"/>
        <w:b/>
        <w:bCs/>
        <w:spacing w:val="-1"/>
        <w:sz w:val="14"/>
        <w:szCs w:val="14"/>
        <w:lang w:val="cs-CZ"/>
      </w:rPr>
      <w:br/>
    </w:r>
    <w:r w:rsidRPr="00C809E9">
      <w:rPr>
        <w:rFonts w:ascii="Verdana" w:hAnsi="Verdana" w:cs="Verdana-Bold"/>
        <w:bCs/>
        <w:spacing w:val="-1"/>
        <w:sz w:val="14"/>
        <w:szCs w:val="14"/>
        <w:lang w:val="cs-CZ"/>
      </w:rPr>
      <w:t>Výrobky nelze používat jinak než níže popsaným způsobem</w:t>
    </w:r>
    <w:r w:rsidRPr="00C809E9">
      <w:rPr>
        <w:rFonts w:ascii="Verdana" w:hAnsi="Verdana" w:cs="Verdana"/>
        <w:spacing w:val="-1"/>
        <w:sz w:val="14"/>
        <w:szCs w:val="14"/>
        <w:lang w:val="cs-CZ"/>
      </w:rPr>
      <w:t>.  Informace obsažené v tomto dokumentu vycházejí z aktuálního stupně vědeckých a technických znalostí. Uživatel musí přijmout všechna nezbytná opatření za účelem zajištění použití výrobku v souladu s jeho určením. Před použitím výrobku je nutné se seznámit s informacemi uvedenými v technické charakteristice jednotlivých výrobků.</w:t>
    </w:r>
    <w:r w:rsidRPr="00C809E9">
      <w:rPr>
        <w:rFonts w:ascii="Verdana" w:hAnsi="Verdana" w:cs="Verdana"/>
        <w:spacing w:val="-1"/>
        <w:sz w:val="14"/>
        <w:szCs w:val="14"/>
        <w:lang w:val="cs-CZ"/>
      </w:rPr>
      <w:br/>
    </w:r>
    <w:r w:rsidRPr="00C809E9">
      <w:rPr>
        <w:rFonts w:ascii="Verdana" w:hAnsi="Verdana" w:cs="Verdana"/>
        <w:spacing w:val="-1"/>
        <w:sz w:val="14"/>
        <w:szCs w:val="14"/>
        <w:lang w:val="cs-CZ"/>
      </w:rPr>
      <w:br/>
      <w:t xml:space="preserve">Datum aktualizace: </w:t>
    </w:r>
    <w:r w:rsidRPr="00C809E9">
      <w:rPr>
        <w:rFonts w:ascii="Verdana" w:hAnsi="Verdana" w:cs="Verdana"/>
        <w:spacing w:val="-1"/>
        <w:sz w:val="14"/>
        <w:szCs w:val="14"/>
        <w:lang w:val="cs-CZ"/>
      </w:rPr>
      <w:fldChar w:fldCharType="begin"/>
    </w:r>
    <w:r w:rsidRPr="00C809E9">
      <w:rPr>
        <w:rFonts w:ascii="Verdana" w:hAnsi="Verdana" w:cs="Verdana"/>
        <w:spacing w:val="-1"/>
        <w:sz w:val="14"/>
        <w:szCs w:val="14"/>
        <w:lang w:val="cs-CZ"/>
      </w:rPr>
      <w:instrText xml:space="preserve"> TIME \@ "yyyy-MM-dd" </w:instrText>
    </w:r>
    <w:r w:rsidRPr="00C809E9">
      <w:rPr>
        <w:rFonts w:ascii="Verdana" w:hAnsi="Verdana" w:cs="Verdana"/>
        <w:spacing w:val="-1"/>
        <w:sz w:val="14"/>
        <w:szCs w:val="14"/>
        <w:lang w:val="cs-CZ"/>
      </w:rPr>
      <w:fldChar w:fldCharType="separate"/>
    </w:r>
    <w:r>
      <w:rPr>
        <w:rFonts w:ascii="Verdana" w:hAnsi="Verdana" w:cs="Verdana"/>
        <w:noProof/>
        <w:spacing w:val="-1"/>
        <w:sz w:val="14"/>
        <w:szCs w:val="14"/>
        <w:lang w:val="cs-CZ"/>
      </w:rPr>
      <w:t>2015-09-29</w:t>
    </w:r>
    <w:r w:rsidRPr="00C809E9">
      <w:rPr>
        <w:rFonts w:ascii="Verdana" w:hAnsi="Verdana" w:cs="Verdana"/>
        <w:spacing w:val="-1"/>
        <w:sz w:val="14"/>
        <w:szCs w:val="14"/>
        <w:lang w:val="cs-CZ"/>
      </w:rPr>
      <w:fldChar w:fldCharType="end"/>
    </w:r>
    <w:r w:rsidRPr="00C809E9">
      <w:rPr>
        <w:rFonts w:ascii="Verdana" w:hAnsi="Verdana" w:cs="Verdana"/>
        <w:spacing w:val="-1"/>
        <w:sz w:val="14"/>
        <w:szCs w:val="14"/>
        <w:lang w:val="cs-CZ"/>
      </w:rPr>
      <w:t xml:space="preserve">. 9. 2015. Tato edice listu nahrazuje veškerá předchozí vydání. </w:t>
    </w:r>
    <w:r w:rsidRPr="00C809E9">
      <w:rPr>
        <w:rFonts w:ascii="Verdana" w:hAnsi="Verdana" w:cs="Verdana"/>
        <w:spacing w:val="-1"/>
        <w:sz w:val="14"/>
        <w:szCs w:val="14"/>
        <w:lang w:val="cs-CZ"/>
      </w:rPr>
      <w:tab/>
    </w:r>
    <w:r w:rsidRPr="00C809E9">
      <w:rPr>
        <w:rFonts w:ascii="Verdana" w:hAnsi="Verdana" w:cs="Verdana"/>
        <w:spacing w:val="-1"/>
        <w:sz w:val="14"/>
        <w:szCs w:val="14"/>
        <w:lang w:val="cs-CZ"/>
      </w:rPr>
      <w:tab/>
    </w:r>
    <w:r w:rsidRPr="00C809E9">
      <w:rPr>
        <w:rFonts w:ascii="Verdana" w:hAnsi="Verdana" w:cs="Verdana"/>
        <w:spacing w:val="-1"/>
        <w:sz w:val="14"/>
        <w:szCs w:val="14"/>
        <w:lang w:val="cs-CZ"/>
      </w:rPr>
      <w:tab/>
    </w:r>
    <w:r w:rsidRPr="00C809E9">
      <w:rPr>
        <w:rFonts w:ascii="Verdana" w:hAnsi="Verdana" w:cs="Arial"/>
        <w:b/>
        <w:bCs/>
        <w:sz w:val="14"/>
        <w:szCs w:val="14"/>
        <w:lang w:val="cs-CZ"/>
      </w:rPr>
      <w:t xml:space="preserve">Strana </w:t>
    </w:r>
    <w:r w:rsidRPr="00C809E9">
      <w:rPr>
        <w:rFonts w:ascii="Verdana" w:hAnsi="Verdana" w:cs="Arial"/>
        <w:b/>
        <w:bCs/>
        <w:sz w:val="14"/>
        <w:szCs w:val="14"/>
        <w:lang w:val="cs-CZ"/>
      </w:rPr>
      <w:fldChar w:fldCharType="begin"/>
    </w:r>
    <w:r w:rsidRPr="00C809E9">
      <w:rPr>
        <w:rFonts w:ascii="Verdana" w:hAnsi="Verdana" w:cs="Arial"/>
        <w:b/>
        <w:bCs/>
        <w:sz w:val="14"/>
        <w:szCs w:val="14"/>
        <w:lang w:val="cs-CZ"/>
      </w:rPr>
      <w:instrText xml:space="preserve"> PAGE </w:instrText>
    </w:r>
    <w:r w:rsidRPr="00C809E9">
      <w:rPr>
        <w:rFonts w:ascii="Verdana" w:hAnsi="Verdana" w:cs="Arial"/>
        <w:b/>
        <w:bCs/>
        <w:sz w:val="14"/>
        <w:szCs w:val="14"/>
        <w:lang w:val="cs-CZ"/>
      </w:rPr>
      <w:fldChar w:fldCharType="separate"/>
    </w:r>
    <w:r>
      <w:rPr>
        <w:rFonts w:ascii="Verdana" w:hAnsi="Verdana" w:cs="Arial"/>
        <w:b/>
        <w:bCs/>
        <w:noProof/>
        <w:sz w:val="14"/>
        <w:szCs w:val="14"/>
        <w:lang w:val="cs-CZ"/>
      </w:rPr>
      <w:t>1</w:t>
    </w:r>
    <w:r w:rsidRPr="00C809E9">
      <w:rPr>
        <w:rFonts w:ascii="Verdana" w:hAnsi="Verdana" w:cs="Arial"/>
        <w:b/>
        <w:bCs/>
        <w:sz w:val="14"/>
        <w:szCs w:val="14"/>
        <w:lang w:val="cs-CZ"/>
      </w:rPr>
      <w:fldChar w:fldCharType="end"/>
    </w:r>
    <w:r w:rsidRPr="00C809E9">
      <w:rPr>
        <w:rFonts w:ascii="Verdana" w:hAnsi="Verdana" w:cs="Arial"/>
        <w:b/>
        <w:bCs/>
        <w:sz w:val="14"/>
        <w:szCs w:val="14"/>
        <w:lang w:val="cs-CZ"/>
      </w:rPr>
      <w:t xml:space="preserve"> z </w:t>
    </w:r>
    <w:r w:rsidRPr="00C809E9">
      <w:rPr>
        <w:rFonts w:ascii="Verdana" w:hAnsi="Verdana" w:cs="Arial"/>
        <w:b/>
        <w:bCs/>
        <w:sz w:val="14"/>
        <w:szCs w:val="14"/>
        <w:lang w:val="cs-CZ"/>
      </w:rPr>
      <w:fldChar w:fldCharType="begin"/>
    </w:r>
    <w:r w:rsidRPr="00C809E9">
      <w:rPr>
        <w:rFonts w:ascii="Verdana" w:hAnsi="Verdana" w:cs="Arial"/>
        <w:b/>
        <w:bCs/>
        <w:sz w:val="14"/>
        <w:szCs w:val="14"/>
        <w:lang w:val="cs-CZ"/>
      </w:rPr>
      <w:instrText xml:space="preserve"> NUMPAGES </w:instrText>
    </w:r>
    <w:r w:rsidRPr="00C809E9">
      <w:rPr>
        <w:rFonts w:ascii="Verdana" w:hAnsi="Verdana" w:cs="Arial"/>
        <w:b/>
        <w:bCs/>
        <w:sz w:val="14"/>
        <w:szCs w:val="14"/>
        <w:lang w:val="cs-CZ"/>
      </w:rPr>
      <w:fldChar w:fldCharType="separate"/>
    </w:r>
    <w:r>
      <w:rPr>
        <w:rFonts w:ascii="Verdana" w:hAnsi="Verdana" w:cs="Arial"/>
        <w:b/>
        <w:bCs/>
        <w:noProof/>
        <w:sz w:val="14"/>
        <w:szCs w:val="14"/>
        <w:lang w:val="cs-CZ"/>
      </w:rPr>
      <w:t>2</w:t>
    </w:r>
    <w:r w:rsidRPr="00C809E9">
      <w:rPr>
        <w:rFonts w:ascii="Verdana" w:hAnsi="Verdana" w:cs="Arial"/>
        <w:b/>
        <w:bCs/>
        <w:sz w:val="14"/>
        <w:szCs w:val="14"/>
        <w:lang w:val="cs-CZ"/>
      </w:rPr>
      <w:fldChar w:fldCharType="end"/>
    </w:r>
    <w:r w:rsidRPr="00C809E9">
      <w:rPr>
        <w:rFonts w:ascii="Verdana" w:hAnsi="Verdana" w:cs="Verdana"/>
        <w:spacing w:val="-1"/>
        <w:sz w:val="14"/>
        <w:szCs w:val="14"/>
        <w:lang w:val="cs-CZ"/>
      </w:rPr>
      <w:br/>
    </w:r>
  </w:p>
  <w:p w:rsidR="003E5C91" w:rsidRPr="00194B83" w:rsidRDefault="003E5C91" w:rsidP="003E5C91">
    <w:pPr>
      <w:pStyle w:val="EinfacherAbsatz"/>
      <w:spacing w:line="240" w:lineRule="auto"/>
      <w:rPr>
        <w:rFonts w:ascii="Verdana" w:hAnsi="Verdana"/>
        <w:sz w:val="14"/>
        <w:szCs w:val="14"/>
        <w:lang w:val="cs-CZ"/>
      </w:rPr>
    </w:pPr>
    <w:r w:rsidRPr="00C809E9">
      <w:rPr>
        <w:rFonts w:ascii="Verdana" w:hAnsi="Verdana"/>
        <w:sz w:val="14"/>
        <w:szCs w:val="14"/>
        <w:lang w:val="cs-CZ"/>
      </w:rPr>
      <w:t>Značka AUTOLUX® a logo AUTOLUX® jsou vyhrazenými obchodními značkami firmy PPG Industries Ohio, Inc</w:t>
    </w:r>
    <w:r w:rsidRPr="00194B83">
      <w:rPr>
        <w:rFonts w:ascii="Verdana" w:hAnsi="Verdana"/>
        <w:sz w:val="14"/>
        <w:szCs w:val="14"/>
        <w:lang w:val="cs-CZ"/>
      </w:rPr>
      <w:t>.</w:t>
    </w:r>
  </w:p>
  <w:p w:rsidR="009833D0" w:rsidRPr="003E5C91" w:rsidRDefault="009833D0" w:rsidP="009833D0">
    <w:pPr>
      <w:pStyle w:val="EinfacherAbsatz"/>
      <w:spacing w:line="240" w:lineRule="auto"/>
      <w:rPr>
        <w:rFonts w:ascii="Verdana" w:hAnsi="Verdana" w:cs="Verdana"/>
        <w:spacing w:val="-1"/>
        <w:sz w:val="14"/>
        <w:szCs w:val="14"/>
        <w:lang w:val="cs-CZ"/>
      </w:rPr>
    </w:pPr>
  </w:p>
  <w:p w:rsidR="009833D0" w:rsidRPr="00FE0394" w:rsidRDefault="009833D0" w:rsidP="009833D0">
    <w:pPr>
      <w:pStyle w:val="EinfacherAbsatz"/>
      <w:spacing w:line="240" w:lineRule="auto"/>
      <w:rPr>
        <w:rFonts w:ascii="Verdana" w:hAnsi="Verdana" w:cs="Verdana"/>
        <w:spacing w:val="-1"/>
        <w:sz w:val="14"/>
        <w:szCs w:val="14"/>
        <w:lang w:val="en-GB"/>
      </w:rPr>
    </w:pPr>
    <w:r w:rsidRPr="00FE0394">
      <w:rPr>
        <w:rFonts w:ascii="Verdana" w:hAnsi="Verdana" w:cs="Verdana"/>
        <w:sz w:val="14"/>
        <w:szCs w:val="14"/>
        <w:lang w:val="en-GB"/>
      </w:rPr>
      <w:t>PPG Industries Poland Sp. z o.o., Automotive Refinish, Tel: +48 753 03 10, Fax: +48 753 03 13</w:t>
    </w:r>
  </w:p>
  <w:p w:rsidR="00070BFD" w:rsidRPr="009833D0" w:rsidRDefault="00070BFD">
    <w:pPr>
      <w:pStyle w:val="Stopka"/>
      <w:rPr>
        <w:lang w:val="en-GB"/>
      </w:rPr>
    </w:pPr>
  </w:p>
  <w:p w:rsidR="00070BFD" w:rsidRPr="00973146" w:rsidRDefault="00070BFD">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7D" w:rsidRDefault="000D547D" w:rsidP="00843B83">
      <w:pPr>
        <w:spacing w:after="0" w:line="240" w:lineRule="auto"/>
      </w:pPr>
      <w:r>
        <w:separator/>
      </w:r>
    </w:p>
  </w:footnote>
  <w:footnote w:type="continuationSeparator" w:id="0">
    <w:p w:rsidR="000D547D" w:rsidRDefault="000D547D" w:rsidP="00843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6B" w:rsidRDefault="000D547D">
    <w:pPr>
      <w:pStyle w:val="Nagwek"/>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30020" o:spid="_x0000_s2056" type="#_x0000_t75" style="position:absolute;margin-left:0;margin-top:0;width:595.2pt;height:841.9pt;z-index:-251657216;mso-position-horizontal:center;mso-position-horizontal-relative:margin;mso-position-vertical:center;mso-position-vertical-relative:margin" o:allowincell="f">
          <v:imagedata r:id="rId1" o:title="Value PRO_Word Template3leftshad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6B" w:rsidRDefault="000D547D" w:rsidP="009833D0">
    <w:pPr>
      <w:pStyle w:val="Nagwek"/>
      <w:tabs>
        <w:tab w:val="clear" w:pos="4252"/>
        <w:tab w:val="clear" w:pos="8504"/>
      </w:tabs>
    </w:pPr>
    <w:r>
      <w:rPr>
        <w:noProof/>
        <w:lang w:val="pl-PL" w:eastAsia="pl-PL"/>
      </w:rPr>
      <w:pict>
        <v:shapetype id="_x0000_t202" coordsize="21600,21600" o:spt="202" path="m,l,21600r21600,l21600,xe">
          <v:stroke joinstyle="miter"/>
          <v:path gradientshapeok="t" o:connecttype="rect"/>
        </v:shapetype>
        <v:shape id="Textfeld 4" o:spid="_x0000_s2057" type="#_x0000_t202" style="position:absolute;margin-left:10.35pt;margin-top:8.1pt;width:279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ahpQIAAJQFAAAOAAAAZHJzL2Uyb0RvYy54bWysVEtv2zAMvg/YfxB0T23n0YdRp3BTZBhQ&#10;tMXaoWdFlhpjsqhJSuKs2H8fJdtp1+3SYReZJj9S5CeS5xdto8hWWFeDLmh2lFIiNIeq1k8F/fqw&#10;HJ1S4jzTFVOgRUH3wtGL+ccP5zuTizGsQVXCEgyiXb4zBV17b/IkcXwtGuaOwAiNRgm2YR5/7VNS&#10;WbbD6I1Kxml6nOzAVsYCF86h9qoz0nmML6Xg/lZKJzxRBcXcfDxtPFfhTObnLH+yzKxr3qfB/iGL&#10;htUaLz2EumKekY2t/wjV1NyCA+mPODQJSFlzEWvAarL0TTX3a2ZErAXJceZAk/t/YfnN9s6Suiro&#10;lBLNGnyiB9F6KVRFpoGdnXE5gu4Nwnx7CS2+8qB3qAxFt9I24YvlELQjz/sDtxiMcFROZtPJJEUT&#10;R1uWjSdns8h+8uJurPOfBDQkCAW1+HiRU7a9dh5TQegACbdpWNZKxQdU+jcFAjuNiB3QebMcU0Ex&#10;IENS8XWeF7OTcXkyOxsdl7NsNM3S01FZpuPR1bJMy3S6XJxNL3+GejHm4J8ETrrao+T3SoSoSn8R&#10;ErmMFARF7GKxUJZsGfYf41xoH9mLGSI6oCRW8R7HHh/riPW9x7ljZLgZtD84N7UGG/l+k3b1bUhZ&#10;dngk41XdQfTtqu17ZQXVHlvFQjdqzvBljc95zZy/YxZnC1sA94W/xUMq2BUUeomSNdgff9MHPLY8&#10;WinZ4awW1H3fMCsoUZ81DkMY7EGwg7AaBL1pFoD0Z7iJDI8iOlivBlFaaB5xjZThFjQxzfGugvpB&#10;XPhuY+Aa4qIsIwjH1zB/re8ND6HDa4TmfGgfmTV9B3vsmBsYppjlbxq5wwZPDeXGg6xjlwdCOxZ7&#10;onH0Y//1ayrsltf/EfWyTOe/AAAA//8DAFBLAwQUAAYACAAAACEA4AgouN4AAAAJAQAADwAAAGRy&#10;cy9kb3ducmV2LnhtbEyPwU7DMBBE70j8g7VI3KhNEGkb4lQVghMSIg0Hjk68TaLG6xC7bfh7llM5&#10;7pvR7Ey+md0gTjiF3pOG+4UCgdR421Or4bN6vVuBCNGQNYMn1PCDATbF9VVuMuvPVOJpF1vBIRQy&#10;o6GLccykDE2HzoSFH5FY2/vJmcjn1Eo7mTOHu0EmSqXSmZ74Q2dGfO6wOeyOTsP2i8qX/vu9/ij3&#10;ZV9Va0Vv6UHr25t5+wQi4hwvZvirz9Wh4E61P5INYtCQqCU7macJCNYflysGNYP1QwKyyOX/BcUv&#10;AAAA//8DAFBLAQItABQABgAIAAAAIQC2gziS/gAAAOEBAAATAAAAAAAAAAAAAAAAAAAAAABbQ29u&#10;dGVudF9UeXBlc10ueG1sUEsBAi0AFAAGAAgAAAAhADj9If/WAAAAlAEAAAsAAAAAAAAAAAAAAAAA&#10;LwEAAF9yZWxzLy5yZWxzUEsBAi0AFAAGAAgAAAAhAF4IpqGlAgAAlAUAAA4AAAAAAAAAAAAAAAAA&#10;LgIAAGRycy9lMm9Eb2MueG1sUEsBAi0AFAAGAAgAAAAhAOAIKLjeAAAACQEAAA8AAAAAAAAAAAAA&#10;AAAA/wQAAGRycy9kb3ducmV2LnhtbFBLBQYAAAAABAAEAPMAAAAKBgAAAAA=&#10;" filled="f" stroked="f">
          <v:textbox inset="0,0,0,0">
            <w:txbxContent>
              <w:p w:rsidR="003E5C91" w:rsidRPr="008F410A" w:rsidRDefault="003E5C91" w:rsidP="003E5C91">
                <w:pPr>
                  <w:rPr>
                    <w:rFonts w:ascii="Verdana" w:hAnsi="Verdana"/>
                    <w:b/>
                    <w:color w:val="68B133"/>
                    <w:sz w:val="32"/>
                    <w:szCs w:val="32"/>
                    <w:lang w:val="cs-CZ"/>
                  </w:rPr>
                </w:pPr>
                <w:r w:rsidRPr="008F410A">
                  <w:rPr>
                    <w:rFonts w:ascii="Verdana" w:hAnsi="Verdana"/>
                    <w:b/>
                    <w:bCs/>
                    <w:color w:val="68B133"/>
                    <w:sz w:val="32"/>
                    <w:szCs w:val="32"/>
                    <w:lang w:val="cs-CZ"/>
                  </w:rPr>
                  <w:t>TECHNICKÝ LIST</w:t>
                </w:r>
              </w:p>
              <w:p w:rsidR="009833D0" w:rsidRPr="00070BFD" w:rsidRDefault="009833D0" w:rsidP="009833D0">
                <w:pPr>
                  <w:rPr>
                    <w:b/>
                    <w:lang w:val="pl-PL"/>
                  </w:rPr>
                </w:pPr>
                <w:r w:rsidRPr="00070BFD">
                  <w:rPr>
                    <w:rFonts w:ascii="Helvetica" w:hAnsi="Helvetica"/>
                    <w:b/>
                    <w:bCs/>
                    <w:sz w:val="28"/>
                    <w:lang w:val="pl-PL"/>
                  </w:rPr>
                  <w:t>AL</w:t>
                </w:r>
                <w:r w:rsidR="00DF142C">
                  <w:rPr>
                    <w:rFonts w:ascii="Helvetica" w:hAnsi="Helvetica"/>
                    <w:b/>
                    <w:bCs/>
                    <w:sz w:val="28"/>
                    <w:lang w:val="pl-PL"/>
                  </w:rPr>
                  <w:t>78</w:t>
                </w:r>
                <w:r w:rsidR="0094039B">
                  <w:rPr>
                    <w:rFonts w:ascii="Helvetica" w:hAnsi="Helvetica"/>
                    <w:b/>
                    <w:bCs/>
                    <w:sz w:val="28"/>
                    <w:lang w:val="pl-PL"/>
                  </w:rPr>
                  <w:t>7</w:t>
                </w:r>
                <w:r w:rsidRPr="00070BFD">
                  <w:rPr>
                    <w:rFonts w:ascii="Helvetica" w:hAnsi="Helvetica"/>
                    <w:b/>
                    <w:bCs/>
                    <w:sz w:val="28"/>
                    <w:lang w:val="pl-PL"/>
                  </w:rPr>
                  <w:t>_V</w:t>
                </w:r>
                <w:r w:rsidRPr="00070BFD">
                  <w:rPr>
                    <w:rFonts w:ascii="Helvetica" w:hAnsi="Helvetica"/>
                    <w:b/>
                    <w:bCs/>
                    <w:sz w:val="28"/>
                    <w:lang w:val="pl-PL"/>
                  </w:rPr>
                  <w:br/>
                </w:r>
                <w:r w:rsidR="003E5C91" w:rsidRPr="003E5C91">
                  <w:rPr>
                    <w:rFonts w:ascii="Helvetica" w:hAnsi="Helvetica"/>
                    <w:b/>
                    <w:bCs/>
                    <w:sz w:val="28"/>
                    <w:lang w:val="pl-PL"/>
                  </w:rPr>
                  <w:t>Měkká stěrka</w:t>
                </w:r>
                <w:r w:rsidR="00ED0624">
                  <w:rPr>
                    <w:rFonts w:ascii="Helvetica" w:hAnsi="Helvetica"/>
                    <w:b/>
                    <w:bCs/>
                    <w:sz w:val="28"/>
                    <w:lang w:val="pl-PL"/>
                  </w:rPr>
                  <w:br/>
                </w:r>
              </w:p>
            </w:txbxContent>
          </v:textbox>
          <w10:wrap type="square"/>
        </v:shape>
      </w:pict>
    </w:r>
    <w:r w:rsidR="009833D0" w:rsidRPr="00434D31">
      <w:rPr>
        <w:noProof/>
        <w:lang w:val="pl-PL" w:eastAsia="pl-PL"/>
      </w:rPr>
      <w:drawing>
        <wp:anchor distT="0" distB="0" distL="114300" distR="114300" simplePos="0" relativeHeight="251667456" behindDoc="1" locked="0" layoutInCell="1" allowOverlap="1">
          <wp:simplePos x="0" y="0"/>
          <wp:positionH relativeFrom="column">
            <wp:posOffset>5971540</wp:posOffset>
          </wp:positionH>
          <wp:positionV relativeFrom="paragraph">
            <wp:posOffset>726440</wp:posOffset>
          </wp:positionV>
          <wp:extent cx="571500" cy="571500"/>
          <wp:effectExtent l="0" t="0" r="0" b="0"/>
          <wp:wrapNone/>
          <wp:docPr id="24" name="Bild 24" descr="VOC-Weltkuge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OC-Weltkuge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9833D0" w:rsidRPr="00434D31">
      <w:rPr>
        <w:noProof/>
        <w:lang w:val="pl-PL" w:eastAsia="pl-PL"/>
      </w:rPr>
      <w:drawing>
        <wp:anchor distT="0" distB="0" distL="114300" distR="114300" simplePos="0" relativeHeight="251661312" behindDoc="1" locked="0" layoutInCell="1" allowOverlap="1">
          <wp:simplePos x="0" y="0"/>
          <wp:positionH relativeFrom="page">
            <wp:posOffset>0</wp:posOffset>
          </wp:positionH>
          <wp:positionV relativeFrom="page">
            <wp:posOffset>-9525</wp:posOffset>
          </wp:positionV>
          <wp:extent cx="7560683" cy="106920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lux_TDS-Template-Anc.jpg"/>
                  <pic:cNvPicPr/>
                </pic:nvPicPr>
                <pic:blipFill>
                  <a:blip r:embed="rId2">
                    <a:extLst>
                      <a:ext uri="{BEBA8EAE-BF5A-486C-A8C5-ECC9F3942E4B}">
                        <a14:imgProps xmlns:a14="http://schemas.microsoft.com/office/drawing/2010/main">
                          <a14:imgLayer r:embed="rId3">
                            <a14:imgEffect>
                              <a14:sharpenSoften amount="25000"/>
                            </a14:imgEffect>
                            <a14:imgEffect>
                              <a14:brightnessContrast bright="-5000" contrast="-10000"/>
                            </a14:imgEffect>
                          </a14:imgLayer>
                        </a14:imgProps>
                      </a:ext>
                      <a:ext uri="{28A0092B-C50C-407E-A947-70E740481C1C}">
                        <a14:useLocalDpi xmlns:a14="http://schemas.microsoft.com/office/drawing/2010/main" val="0"/>
                      </a:ext>
                    </a:extLst>
                  </a:blip>
                  <a:stretch>
                    <a:fillRect/>
                  </a:stretch>
                </pic:blipFill>
                <pic:spPr>
                  <a:xfrm>
                    <a:off x="0" y="0"/>
                    <a:ext cx="7560683"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6076B">
      <w:rPr>
        <w:noProof/>
        <w:lang w:val="de-DE" w:eastAsia="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6B" w:rsidRDefault="000D547D">
    <w:pPr>
      <w:pStyle w:val="Nagwek"/>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30019" o:spid="_x0000_s2055" type="#_x0000_t75" style="position:absolute;margin-left:0;margin-top:0;width:595.2pt;height:841.9pt;z-index:-251658240;mso-position-horizontal:center;mso-position-horizontal-relative:margin;mso-position-vertical:center;mso-position-vertical-relative:margin" o:allowincell="f">
          <v:imagedata r:id="rId1" o:title="Value PRO_Word Template3leftshado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3B83"/>
    <w:rsid w:val="00070BFD"/>
    <w:rsid w:val="00076F12"/>
    <w:rsid w:val="000A6727"/>
    <w:rsid w:val="000C497D"/>
    <w:rsid w:val="000C5A1C"/>
    <w:rsid w:val="000D49AE"/>
    <w:rsid w:val="000D547D"/>
    <w:rsid w:val="000F5695"/>
    <w:rsid w:val="001044BC"/>
    <w:rsid w:val="00104C78"/>
    <w:rsid w:val="00114C8F"/>
    <w:rsid w:val="00141A55"/>
    <w:rsid w:val="00162D41"/>
    <w:rsid w:val="001B42FC"/>
    <w:rsid w:val="001B4B51"/>
    <w:rsid w:val="001E3EFD"/>
    <w:rsid w:val="00211617"/>
    <w:rsid w:val="00235956"/>
    <w:rsid w:val="00255012"/>
    <w:rsid w:val="002B1F41"/>
    <w:rsid w:val="002B4F9F"/>
    <w:rsid w:val="002E1A1C"/>
    <w:rsid w:val="002E43E1"/>
    <w:rsid w:val="003A535C"/>
    <w:rsid w:val="003E5C91"/>
    <w:rsid w:val="004060EE"/>
    <w:rsid w:val="00426B53"/>
    <w:rsid w:val="00434D31"/>
    <w:rsid w:val="0044009D"/>
    <w:rsid w:val="00441690"/>
    <w:rsid w:val="00462DBC"/>
    <w:rsid w:val="004B5FB1"/>
    <w:rsid w:val="004F34E4"/>
    <w:rsid w:val="005227EB"/>
    <w:rsid w:val="00543168"/>
    <w:rsid w:val="005A0769"/>
    <w:rsid w:val="005A5D7A"/>
    <w:rsid w:val="005C3CB8"/>
    <w:rsid w:val="005C4858"/>
    <w:rsid w:val="005E5E0B"/>
    <w:rsid w:val="00647C96"/>
    <w:rsid w:val="006C22D0"/>
    <w:rsid w:val="006F63DD"/>
    <w:rsid w:val="0076076B"/>
    <w:rsid w:val="007D5D3D"/>
    <w:rsid w:val="007E601B"/>
    <w:rsid w:val="00826396"/>
    <w:rsid w:val="00843B83"/>
    <w:rsid w:val="00847333"/>
    <w:rsid w:val="00874F18"/>
    <w:rsid w:val="008754F2"/>
    <w:rsid w:val="008B4AC6"/>
    <w:rsid w:val="008E5949"/>
    <w:rsid w:val="0092741A"/>
    <w:rsid w:val="0094039B"/>
    <w:rsid w:val="00966C48"/>
    <w:rsid w:val="00973146"/>
    <w:rsid w:val="00974365"/>
    <w:rsid w:val="009833D0"/>
    <w:rsid w:val="009A56CB"/>
    <w:rsid w:val="009C586A"/>
    <w:rsid w:val="00A45E1C"/>
    <w:rsid w:val="00A83A8E"/>
    <w:rsid w:val="00AB1E8D"/>
    <w:rsid w:val="00AE0FA8"/>
    <w:rsid w:val="00B02935"/>
    <w:rsid w:val="00B63DC9"/>
    <w:rsid w:val="00BB52EF"/>
    <w:rsid w:val="00BE32F1"/>
    <w:rsid w:val="00BE3CC3"/>
    <w:rsid w:val="00C20D53"/>
    <w:rsid w:val="00C6432F"/>
    <w:rsid w:val="00C72F8C"/>
    <w:rsid w:val="00C7597C"/>
    <w:rsid w:val="00C97E01"/>
    <w:rsid w:val="00CD5825"/>
    <w:rsid w:val="00D02486"/>
    <w:rsid w:val="00D8476E"/>
    <w:rsid w:val="00DB57A7"/>
    <w:rsid w:val="00DE43F7"/>
    <w:rsid w:val="00DF142C"/>
    <w:rsid w:val="00DF73B9"/>
    <w:rsid w:val="00E32650"/>
    <w:rsid w:val="00E65629"/>
    <w:rsid w:val="00ED0624"/>
    <w:rsid w:val="00ED5F4C"/>
    <w:rsid w:val="00F35E3D"/>
    <w:rsid w:val="00FC04A3"/>
    <w:rsid w:val="00FC5E87"/>
    <w:rsid w:val="00FE039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docId w15:val="{B89E0DF8-4D89-4A1E-A36C-E5AE4837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B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3B83"/>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843B83"/>
  </w:style>
  <w:style w:type="paragraph" w:styleId="Stopka">
    <w:name w:val="footer"/>
    <w:basedOn w:val="Normalny"/>
    <w:link w:val="StopkaZnak"/>
    <w:uiPriority w:val="99"/>
    <w:unhideWhenUsed/>
    <w:rsid w:val="00843B83"/>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843B83"/>
  </w:style>
  <w:style w:type="paragraph" w:styleId="Tekstdymka">
    <w:name w:val="Balloon Text"/>
    <w:basedOn w:val="Normalny"/>
    <w:link w:val="TekstdymkaZnak"/>
    <w:uiPriority w:val="99"/>
    <w:semiHidden/>
    <w:unhideWhenUsed/>
    <w:rsid w:val="00843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B83"/>
    <w:rPr>
      <w:rFonts w:ascii="Tahoma" w:hAnsi="Tahoma" w:cs="Tahoma"/>
      <w:sz w:val="16"/>
      <w:szCs w:val="16"/>
    </w:rPr>
  </w:style>
  <w:style w:type="paragraph" w:customStyle="1" w:styleId="EinfacherAbsatz">
    <w:name w:val="[Einfacher Absatz]"/>
    <w:basedOn w:val="Normalny"/>
    <w:uiPriority w:val="99"/>
    <w:rsid w:val="0076076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styleId="Odwoaniedokomentarza">
    <w:name w:val="annotation reference"/>
    <w:basedOn w:val="Domylnaczcionkaakapitu"/>
    <w:uiPriority w:val="99"/>
    <w:semiHidden/>
    <w:unhideWhenUsed/>
    <w:rsid w:val="00DB57A7"/>
    <w:rPr>
      <w:sz w:val="16"/>
      <w:szCs w:val="16"/>
    </w:rPr>
  </w:style>
  <w:style w:type="paragraph" w:styleId="Tekstkomentarza">
    <w:name w:val="annotation text"/>
    <w:basedOn w:val="Normalny"/>
    <w:link w:val="TekstkomentarzaZnak"/>
    <w:uiPriority w:val="99"/>
    <w:semiHidden/>
    <w:unhideWhenUsed/>
    <w:rsid w:val="00DB5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7A7"/>
    <w:rPr>
      <w:sz w:val="20"/>
      <w:szCs w:val="20"/>
    </w:rPr>
  </w:style>
  <w:style w:type="paragraph" w:styleId="Tematkomentarza">
    <w:name w:val="annotation subject"/>
    <w:basedOn w:val="Tekstkomentarza"/>
    <w:next w:val="Tekstkomentarza"/>
    <w:link w:val="TematkomentarzaZnak"/>
    <w:uiPriority w:val="99"/>
    <w:semiHidden/>
    <w:unhideWhenUsed/>
    <w:rsid w:val="00DB57A7"/>
    <w:rPr>
      <w:b/>
      <w:bCs/>
    </w:rPr>
  </w:style>
  <w:style w:type="character" w:customStyle="1" w:styleId="TematkomentarzaZnak">
    <w:name w:val="Temat komentarza Znak"/>
    <w:basedOn w:val="TekstkomentarzaZnak"/>
    <w:link w:val="Tematkomentarza"/>
    <w:uiPriority w:val="99"/>
    <w:semiHidden/>
    <w:rsid w:val="00DB5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91963">
      <w:bodyDiv w:val="1"/>
      <w:marLeft w:val="0"/>
      <w:marRight w:val="0"/>
      <w:marTop w:val="0"/>
      <w:marBottom w:val="0"/>
      <w:divBdr>
        <w:top w:val="none" w:sz="0" w:space="0" w:color="auto"/>
        <w:left w:val="none" w:sz="0" w:space="0" w:color="auto"/>
        <w:bottom w:val="none" w:sz="0" w:space="0" w:color="auto"/>
        <w:right w:val="none" w:sz="0" w:space="0" w:color="auto"/>
      </w:divBdr>
    </w:div>
    <w:div w:id="1621574504">
      <w:bodyDiv w:val="1"/>
      <w:marLeft w:val="0"/>
      <w:marRight w:val="0"/>
      <w:marTop w:val="0"/>
      <w:marBottom w:val="0"/>
      <w:divBdr>
        <w:top w:val="none" w:sz="0" w:space="0" w:color="auto"/>
        <w:left w:val="none" w:sz="0" w:space="0" w:color="auto"/>
        <w:bottom w:val="none" w:sz="0" w:space="0" w:color="auto"/>
        <w:right w:val="none" w:sz="0" w:space="0" w:color="auto"/>
      </w:divBdr>
    </w:div>
    <w:div w:id="20229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jpe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1004E994F204B8A1F5F844D48BE32" ma:contentTypeVersion="0" ma:contentTypeDescription="Create a new document." ma:contentTypeScope="" ma:versionID="82d8350837e9ce14ca4f6d56f92d85a7">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0585-CF0C-46C3-9872-216FD580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CA2C2F-F4DF-4DE1-A6E3-9B96D510F6DF}">
  <ds:schemaRefs>
    <ds:schemaRef ds:uri="http://schemas.microsoft.com/sharepoint/v3/contenttype/forms"/>
  </ds:schemaRefs>
</ds:datastoreItem>
</file>

<file path=customXml/itemProps3.xml><?xml version="1.0" encoding="utf-8"?>
<ds:datastoreItem xmlns:ds="http://schemas.openxmlformats.org/officeDocument/2006/customXml" ds:itemID="{C2665AD2-0EDD-44C5-BC81-95A422E04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014800-F0B3-412F-9B9C-035BD8D4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2788</Characters>
  <Application>Microsoft Office Word</Application>
  <DocSecurity>0</DocSecurity>
  <Lines>23</Lines>
  <Paragraphs>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PPG Industries, Inc.</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Sanchez (TER)</dc:creator>
  <cp:lastModifiedBy>Sabat, Szymon (WAW)</cp:lastModifiedBy>
  <cp:revision>4</cp:revision>
  <cp:lastPrinted>2014-04-11T12:26:00Z</cp:lastPrinted>
  <dcterms:created xsi:type="dcterms:W3CDTF">2015-09-18T14:34:00Z</dcterms:created>
  <dcterms:modified xsi:type="dcterms:W3CDTF">2015-09-29T09:13:00Z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0x0101007141004E994F204B8A1F5F844D48BE32</vt:lpwstr>
  </property>
</Properties>
</file>