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page" w:horzAnchor="margin" w:tblpXSpec="center" w:tblpY="2764"/>
        <w:tblW w:w="9855" w:type="dxa"/>
        <w:tblBorders>
          <w:top w:val="single" w:sz="18" w:space="0" w:color="999999"/>
          <w:left w:val="single" w:sz="18" w:space="0" w:color="999999"/>
          <w:bottom w:val="single" w:sz="18" w:space="0" w:color="C0C0C0"/>
          <w:right w:val="single" w:sz="18" w:space="0" w:color="999999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8226"/>
      </w:tblGrid>
      <w:tr w:rsidR="00D522AA" w:rsidRPr="00D522AA" w:rsidTr="00EC1115">
        <w:trPr>
          <w:trHeight w:val="664"/>
        </w:trPr>
        <w:tc>
          <w:tcPr>
            <w:tcW w:w="1629" w:type="dxa"/>
          </w:tcPr>
          <w:p w:rsidR="00D522AA" w:rsidRPr="00434D31" w:rsidRDefault="00D522AA" w:rsidP="00D522A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</w:p>
          <w:p w:rsidR="00D522AA" w:rsidRPr="00434D31" w:rsidRDefault="00EC1115" w:rsidP="00D522A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Po</w:t>
            </w:r>
            <w:r w:rsidR="00D522AA"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pis</w:t>
            </w:r>
          </w:p>
        </w:tc>
        <w:tc>
          <w:tcPr>
            <w:tcW w:w="8226" w:type="dxa"/>
            <w:shd w:val="clear" w:color="auto" w:fill="auto"/>
          </w:tcPr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6"/>
                <w:szCs w:val="16"/>
                <w:lang w:val="cs-CZ"/>
              </w:rPr>
            </w:pP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EC1115">
              <w:rPr>
                <w:rFonts w:ascii="Verdana" w:hAnsi="Verdana"/>
                <w:b/>
                <w:sz w:val="16"/>
                <w:szCs w:val="16"/>
                <w:lang w:val="cs-CZ"/>
              </w:rPr>
              <w:t>Bezbarvý nátěr SR, AUTOLUX</w:t>
            </w:r>
            <w:r w:rsidRPr="00EC1115">
              <w:rPr>
                <w:b/>
                <w:w w:val="150"/>
                <w:sz w:val="16"/>
                <w:szCs w:val="16"/>
                <w:lang w:val="cs-CZ"/>
              </w:rPr>
              <w:t>®</w:t>
            </w:r>
            <w:r w:rsidRPr="00EC1115">
              <w:rPr>
                <w:sz w:val="16"/>
                <w:szCs w:val="16"/>
                <w:lang w:val="cs-CZ"/>
              </w:rPr>
              <w:t xml:space="preserve"> </w:t>
            </w:r>
            <w:r w:rsidRPr="00EC1115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t>AL316,</w:t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je 2složkový akryluretanový bezbarvý nátěr s vysokou odolností proti poškrábání, určený jak k opravám jednotlivých dílů, tak k provádění celkových oprav.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</w:tc>
      </w:tr>
      <w:tr w:rsidR="00D522AA" w:rsidRPr="00D522AA" w:rsidTr="00EC1115">
        <w:trPr>
          <w:trHeight w:val="336"/>
        </w:trPr>
        <w:tc>
          <w:tcPr>
            <w:tcW w:w="1629" w:type="dxa"/>
            <w:hideMark/>
          </w:tcPr>
          <w:p w:rsidR="00D522AA" w:rsidRPr="00434D31" w:rsidRDefault="00D522AA" w:rsidP="00D522A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Produkty</w:t>
            </w:r>
            <w:r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ab/>
            </w:r>
          </w:p>
        </w:tc>
        <w:tc>
          <w:tcPr>
            <w:tcW w:w="8226" w:type="dxa"/>
            <w:shd w:val="clear" w:color="auto" w:fill="auto"/>
            <w:hideMark/>
          </w:tcPr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Nátěr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AL316 </w:t>
            </w:r>
            <w:r w:rsidRPr="00EC111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cs-CZ"/>
              </w:rPr>
              <w:t>Autolux</w:t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Bezbarvý nátěr SR</w:t>
            </w:r>
          </w:p>
          <w:p w:rsidR="00D522AA" w:rsidRPr="00EC1115" w:rsidRDefault="00EC1115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</w:t>
            </w:r>
            <w:r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a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ab/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           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AL530 </w:t>
            </w:r>
            <w:r w:rsidR="00D522AA" w:rsidRPr="00EC111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cs-CZ"/>
              </w:rPr>
              <w:t>Autolux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UHS – expres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ab/>
              <w:t>(pod 18 °C)</w:t>
            </w:r>
          </w:p>
          <w:p w:rsidR="00D522AA" w:rsidRPr="00EC1115" w:rsidRDefault="00EC1115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                        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AL532 </w:t>
            </w:r>
            <w:r w:rsidR="00D522AA" w:rsidRPr="00EC111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cs-CZ"/>
              </w:rPr>
              <w:t>Autolux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UHS – rychlé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ab/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(pod 18 °C)</w:t>
            </w:r>
          </w:p>
          <w:p w:rsidR="00D522AA" w:rsidRPr="00EC1115" w:rsidRDefault="00EC1115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                        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AL534 </w:t>
            </w:r>
            <w:r w:rsidR="00D522AA" w:rsidRPr="00EC111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cs-CZ"/>
              </w:rPr>
              <w:t>Autolux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 w:rsidRPr="00E81E8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 xml:space="preserve"> 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UHS – standardní</w:t>
            </w:r>
            <w:r w:rsidR="00D522AA"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ab/>
              <w:t>(18–30 °C)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</w:tc>
      </w:tr>
      <w:tr w:rsidR="00D522AA" w:rsidRPr="00D522AA" w:rsidTr="00EC1115">
        <w:trPr>
          <w:trHeight w:val="335"/>
        </w:trPr>
        <w:tc>
          <w:tcPr>
            <w:tcW w:w="1629" w:type="dxa"/>
          </w:tcPr>
          <w:p w:rsidR="00EC1115" w:rsidRPr="0023489B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24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b/>
                <w:iCs/>
                <w:sz w:val="16"/>
                <w:szCs w:val="24"/>
                <w:lang w:val="cs-CZ"/>
              </w:rPr>
              <w:t>Příprava podloží</w:t>
            </w:r>
          </w:p>
          <w:p w:rsidR="00D522AA" w:rsidRPr="00434D31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8"/>
                <w:szCs w:val="24"/>
                <w:lang w:val="pl-PL"/>
              </w:rPr>
            </w:pPr>
          </w:p>
        </w:tc>
        <w:tc>
          <w:tcPr>
            <w:tcW w:w="8226" w:type="dxa"/>
            <w:shd w:val="clear" w:color="auto" w:fill="auto"/>
          </w:tcPr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Před aplikací je nutné se seznámit s technickým listem základní barvy.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Pozor!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Nepřekračovat 24 hodin odpařování základní barvy před aplikací bezbarvého nátěru.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br/>
              <w:t>V případě překročení výše uvedeného času důkladně obrousit a nanést další vrstvu základní barvy.</w:t>
            </w:r>
          </w:p>
          <w:p w:rsidR="00D522AA" w:rsidRPr="00EC1115" w:rsidRDefault="00D522AA" w:rsidP="00D522AA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</w:p>
          <w:p w:rsidR="00D522AA" w:rsidRPr="00EC1115" w:rsidRDefault="00D522AA" w:rsidP="00D522AA">
            <w:pPr>
              <w:tabs>
                <w:tab w:val="num" w:pos="72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Bezprostředně před aplikací nátěru otřít základní barvu utěrkou pohlcující prach.</w:t>
            </w:r>
          </w:p>
          <w:p w:rsidR="00D522AA" w:rsidRPr="00EC1115" w:rsidRDefault="00D522AA" w:rsidP="00D522AA">
            <w:pPr>
              <w:tabs>
                <w:tab w:val="num" w:pos="72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</w:p>
        </w:tc>
      </w:tr>
      <w:tr w:rsidR="006F63DD" w:rsidRPr="00D522AA" w:rsidTr="00BB52EF">
        <w:trPr>
          <w:trHeight w:val="1149"/>
        </w:trPr>
        <w:tc>
          <w:tcPr>
            <w:tcW w:w="1629" w:type="dxa"/>
            <w:hideMark/>
          </w:tcPr>
          <w:p w:rsidR="006F63DD" w:rsidRPr="00434D31" w:rsidRDefault="006F63DD" w:rsidP="00ED062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>D</w:t>
            </w:r>
            <w:r w:rsidRPr="00434D31"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528955" cy="565150"/>
                  <wp:effectExtent l="0" t="0" r="4445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6" w:type="dxa"/>
          </w:tcPr>
          <w:p w:rsidR="00EC1115" w:rsidRPr="0023489B" w:rsidRDefault="00EC1115" w:rsidP="00EC1115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Dávkování</w:t>
            </w:r>
            <w:r w:rsidRPr="0023489B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Podle objemu</w:t>
            </w:r>
          </w:p>
          <w:p w:rsidR="00BB52EF" w:rsidRPr="00EC1115" w:rsidRDefault="00BB52EF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</w:p>
          <w:p w:rsidR="006F63DD" w:rsidRPr="00434D31" w:rsidRDefault="00EC1115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Nátěr</w:t>
            </w:r>
            <w:r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 xml:space="preserve"> </w:t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ab/>
            </w:r>
            <w:r w:rsidR="00E32650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ab/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2</w:t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 xml:space="preserve"> </w:t>
            </w: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měr. jedn.</w:t>
            </w:r>
          </w:p>
          <w:p w:rsidR="006F63DD" w:rsidRDefault="00EC1115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861BFF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Tužidlo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 xml:space="preserve">     </w:t>
            </w:r>
            <w:r w:rsidR="00E32650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ab/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 xml:space="preserve">1 </w:t>
            </w: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měr. jedn.</w:t>
            </w:r>
          </w:p>
          <w:p w:rsidR="001E3EFD" w:rsidRPr="006F63DD" w:rsidRDefault="001E3EFD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</w:p>
          <w:p w:rsidR="006F63DD" w:rsidRDefault="00EC1115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 xml:space="preserve">Životnost směsi ve </w:t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20</w:t>
            </w:r>
            <w:r w:rsidR="006F63DD" w:rsidRPr="00434D31"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  <w:t>°</w:t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C</w:t>
            </w:r>
            <w:r w:rsidR="006F63D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ab/>
            </w:r>
            <w:r w:rsidR="009347E3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2</w:t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 xml:space="preserve"> – </w:t>
            </w:r>
            <w:r w:rsidR="009347E3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3</w:t>
            </w:r>
            <w:r w:rsidR="00804F2D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 xml:space="preserve"> hod</w:t>
            </w:r>
            <w:r w:rsidR="0031078E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.</w:t>
            </w:r>
          </w:p>
          <w:p w:rsidR="001E3EFD" w:rsidRPr="006F63DD" w:rsidRDefault="001E3EFD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</w:p>
        </w:tc>
      </w:tr>
      <w:tr w:rsidR="006F63DD" w:rsidRPr="00D522AA" w:rsidTr="00BB52EF">
        <w:trPr>
          <w:trHeight w:val="726"/>
        </w:trPr>
        <w:tc>
          <w:tcPr>
            <w:tcW w:w="1629" w:type="dxa"/>
            <w:hideMark/>
          </w:tcPr>
          <w:p w:rsidR="006F63DD" w:rsidRPr="00434D31" w:rsidRDefault="006F63DD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8"/>
                <w:szCs w:val="24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31495" cy="531495"/>
                  <wp:effectExtent l="0" t="0" r="1905" b="1905"/>
                  <wp:docPr id="28" name="Picture 28" descr="gra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ra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EC1115" w:rsidRPr="0023489B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Používat běžnou pistoli, HVLP nebo podobnou.</w:t>
            </w:r>
          </w:p>
          <w:p w:rsidR="00EC1115" w:rsidRPr="0023489B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  <w:p w:rsidR="00EC1115" w:rsidRPr="0023489B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Tryska Ø 1,2–1,4 mm, tlak podle doporučení výrobce.</w:t>
            </w:r>
          </w:p>
          <w:p w:rsidR="006F63DD" w:rsidRPr="00EC1115" w:rsidRDefault="006F63DD" w:rsidP="006F63DD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</w:tc>
      </w:tr>
      <w:tr w:rsidR="00C6432F" w:rsidRPr="00D522AA" w:rsidTr="00EC1115">
        <w:trPr>
          <w:trHeight w:val="812"/>
        </w:trPr>
        <w:tc>
          <w:tcPr>
            <w:tcW w:w="1629" w:type="dxa"/>
            <w:hideMark/>
          </w:tcPr>
          <w:p w:rsidR="00C6432F" w:rsidRPr="00434D31" w:rsidRDefault="00C6432F" w:rsidP="00C6432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8"/>
                <w:szCs w:val="24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20700" cy="520700"/>
                  <wp:effectExtent l="0" t="0" r="0" b="0"/>
                  <wp:docPr id="27" name="Picture 27" descr="coats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ats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shd w:val="clear" w:color="auto" w:fill="auto"/>
          </w:tcPr>
          <w:p w:rsidR="001E3EFD" w:rsidRPr="00434D31" w:rsidRDefault="00D522AA" w:rsidP="00BB52E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</w:pPr>
            <w:r w:rsidRPr="00EC1115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Aplikovat jednu prostřední vrstvu, nechat odpařit a následně aplikovat jednu plnou vrstvu tak, aby došlo k vytvoření 50–60 µm suchého filmu</w:t>
            </w:r>
            <w:r w:rsidR="0031078E" w:rsidRPr="00EC1115">
              <w:rPr>
                <w:rFonts w:ascii="Verdana" w:eastAsia="Times New Roman" w:hAnsi="Verdana" w:cs="Times New Roman"/>
                <w:iCs/>
                <w:sz w:val="16"/>
                <w:szCs w:val="24"/>
                <w:lang w:val="pl-PL"/>
              </w:rPr>
              <w:t>.</w:t>
            </w:r>
          </w:p>
        </w:tc>
      </w:tr>
      <w:tr w:rsidR="009833D0" w:rsidRPr="00D522AA" w:rsidTr="00BB52EF">
        <w:trPr>
          <w:trHeight w:val="812"/>
        </w:trPr>
        <w:tc>
          <w:tcPr>
            <w:tcW w:w="1629" w:type="dxa"/>
          </w:tcPr>
          <w:p w:rsidR="009833D0" w:rsidRPr="00434D31" w:rsidRDefault="009833D0" w:rsidP="009833D0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 w:rsidRPr="00434D31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31495" cy="531495"/>
                  <wp:effectExtent l="0" t="0" r="1905" b="1905"/>
                  <wp:docPr id="26" name="Picture 26" descr="flash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sh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EC1115" w:rsidRPr="0023489B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Odpařování ve 20 °C</w:t>
            </w:r>
          </w:p>
          <w:p w:rsidR="00EC1115" w:rsidRPr="0023489B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</w:p>
          <w:p w:rsidR="00EC1115" w:rsidRPr="0023489B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  <w:r w:rsidRPr="0023489B"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  <w:t>Mezi vrstvami 5–10 minut, až do úplného zmatovění nátěru.</w:t>
            </w:r>
          </w:p>
          <w:p w:rsidR="00ED0624" w:rsidRPr="00EC1115" w:rsidRDefault="00ED0624" w:rsidP="0031078E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</w:p>
        </w:tc>
      </w:tr>
      <w:tr w:rsidR="009347E3" w:rsidRPr="00D522AA" w:rsidTr="00BB52EF">
        <w:trPr>
          <w:trHeight w:val="812"/>
        </w:trPr>
        <w:tc>
          <w:tcPr>
            <w:tcW w:w="1629" w:type="dxa"/>
          </w:tcPr>
          <w:p w:rsidR="009347E3" w:rsidRPr="00434D31" w:rsidRDefault="009347E3" w:rsidP="009347E3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:rsidR="009347E3" w:rsidRPr="00434D31" w:rsidRDefault="009347E3" w:rsidP="009347E3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val="pl-PL" w:eastAsia="pl-PL"/>
              </w:rPr>
            </w:pPr>
            <w:r w:rsidRPr="00434D31">
              <w:rPr>
                <w:rFonts w:ascii="Verdana" w:eastAsia="Times New Roman" w:hAnsi="Verdana" w:cs="Times New Roman"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31495" cy="520700"/>
                  <wp:effectExtent l="0" t="0" r="1905" b="0"/>
                  <wp:docPr id="1" name="Picture 25" descr="tim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m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9347E3" w:rsidRDefault="009347E3" w:rsidP="009347E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/>
              </w:rPr>
            </w:pP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Sušení na vzduchu, ve 20 </w:t>
            </w:r>
            <w:r w:rsidRPr="00EC1115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°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C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Suchý s ohledem na usazování prachu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30–60 min.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Suchý na dotek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4 hod.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 xml:space="preserve">Sejmutí krytí 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8 hod.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Leštění / další práce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12 hod.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Nahřívání v kabině, v 60 °C</w:t>
            </w:r>
          </w:p>
          <w:p w:rsidR="00D522AA" w:rsidRPr="00EC1115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 xml:space="preserve">Zcela suchý 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20–30 min.</w:t>
            </w:r>
          </w:p>
          <w:p w:rsidR="00D522AA" w:rsidRPr="00D522AA" w:rsidRDefault="00D522AA" w:rsidP="00D522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Leštění / další práce</w:t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</w:r>
            <w:r w:rsidRPr="00EC1115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ab/>
              <w:t>Po vychladnutí dílu</w:t>
            </w:r>
          </w:p>
          <w:p w:rsidR="009347E3" w:rsidRPr="00EC1115" w:rsidRDefault="009347E3" w:rsidP="009347E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</w:p>
          <w:p w:rsidR="00EC1115" w:rsidRPr="00E81E8F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</w:pPr>
            <w:r w:rsidRPr="00E81E8F">
              <w:rPr>
                <w:rFonts w:ascii="Verdana" w:eastAsia="Times New Roman" w:hAnsi="Verdana" w:cs="Times New Roman"/>
                <w:sz w:val="16"/>
                <w:szCs w:val="16"/>
                <w:lang w:val="cs-CZ"/>
              </w:rPr>
              <w:t>* Je třeba vzít v úvahu dobu čekání na dosažení požadované teploty nahřívaného dílu.</w:t>
            </w:r>
          </w:p>
          <w:p w:rsidR="009347E3" w:rsidRPr="00EC1115" w:rsidRDefault="009347E3" w:rsidP="009347E3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24"/>
                <w:lang w:val="cs-CZ"/>
              </w:rPr>
            </w:pPr>
          </w:p>
        </w:tc>
      </w:tr>
    </w:tbl>
    <w:p w:rsidR="009833D0" w:rsidRPr="00EC1115" w:rsidRDefault="009833D0">
      <w:pPr>
        <w:rPr>
          <w:lang w:val="cs-CZ"/>
        </w:rPr>
      </w:pPr>
      <w:bookmarkStart w:id="0" w:name="_GoBack"/>
      <w:bookmarkEnd w:id="0"/>
      <w:r w:rsidRPr="00EC1115">
        <w:rPr>
          <w:lang w:val="cs-CZ"/>
        </w:rPr>
        <w:br w:type="page"/>
      </w:r>
    </w:p>
    <w:tbl>
      <w:tblPr>
        <w:tblpPr w:leftFromText="181" w:rightFromText="181" w:bottomFromText="200" w:vertAnchor="page" w:horzAnchor="margin" w:tblpXSpec="center" w:tblpY="2764"/>
        <w:tblW w:w="9855" w:type="dxa"/>
        <w:tblBorders>
          <w:top w:val="single" w:sz="18" w:space="0" w:color="A6A6A6" w:themeColor="background1" w:themeShade="A6"/>
          <w:left w:val="single" w:sz="18" w:space="0" w:color="999999"/>
          <w:bottom w:val="single" w:sz="18" w:space="0" w:color="999999"/>
          <w:right w:val="single" w:sz="18" w:space="0" w:color="999999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C6432F" w:rsidRPr="00E65629" w:rsidTr="00ED0624">
        <w:trPr>
          <w:trHeight w:val="740"/>
        </w:trPr>
        <w:tc>
          <w:tcPr>
            <w:tcW w:w="9855" w:type="dxa"/>
            <w:hideMark/>
          </w:tcPr>
          <w:p w:rsidR="009347E3" w:rsidRPr="00EC1115" w:rsidRDefault="009347E3" w:rsidP="00C6432F">
            <w:pPr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</w:pPr>
          </w:p>
          <w:p w:rsidR="00EC1115" w:rsidRPr="00C809E9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</w:pPr>
            <w:r w:rsidRPr="00C809E9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t>Čištění vybavení</w:t>
            </w:r>
          </w:p>
          <w:p w:rsidR="00EC1115" w:rsidRPr="00E81E8F" w:rsidRDefault="00EC1115" w:rsidP="00EC1115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Umýt všechny součásti vybavení ihned po ukončení aplikace pomocí vhodného ředidla</w:t>
            </w:r>
            <w:r w:rsidRPr="003F5450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cs-CZ"/>
              </w:rPr>
              <w:t xml:space="preserve"> Autolux</w:t>
            </w: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. Vzniklý odpad likvidovat v souladu s platnými předpisy.</w:t>
            </w:r>
          </w:p>
          <w:p w:rsidR="009347E3" w:rsidRPr="00E65629" w:rsidRDefault="009347E3" w:rsidP="00E65629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pl-PL"/>
              </w:rPr>
            </w:pPr>
          </w:p>
        </w:tc>
      </w:tr>
      <w:tr w:rsidR="00C6432F" w:rsidRPr="00D522AA" w:rsidTr="00ED0624">
        <w:trPr>
          <w:trHeight w:val="858"/>
        </w:trPr>
        <w:tc>
          <w:tcPr>
            <w:tcW w:w="9855" w:type="dxa"/>
          </w:tcPr>
          <w:p w:rsidR="00EC1115" w:rsidRPr="003F5450" w:rsidRDefault="00EC1115" w:rsidP="00EC111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t>Těkavé organické sloučeniny</w:t>
            </w:r>
          </w:p>
          <w:p w:rsidR="00EC1115" w:rsidRPr="003F5450" w:rsidRDefault="00EC1115" w:rsidP="00EC1115">
            <w:pPr>
              <w:keepNext/>
              <w:spacing w:after="0" w:line="240" w:lineRule="auto"/>
              <w:ind w:right="-108"/>
              <w:outlineLvl w:val="0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Limit obsahu TOS pro tento pr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odukt (kategorie produktu: IIB.e) činí 84</w:t>
            </w: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0 g/l. Obsah TOS ve výrobku připra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veném k použití činí maximálně 8</w:t>
            </w: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40 g/l. V závislosti na způsobu použití může být obsah TOS v hotovém výrobku nižší, než je určen v unijní směrnici.</w:t>
            </w:r>
          </w:p>
          <w:p w:rsidR="00ED0624" w:rsidRPr="00EC1115" w:rsidRDefault="00ED0624" w:rsidP="00ED0624">
            <w:pPr>
              <w:keepNext/>
              <w:spacing w:after="0" w:line="240" w:lineRule="auto"/>
              <w:ind w:right="-108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val="cs-CZ"/>
              </w:rPr>
            </w:pPr>
          </w:p>
        </w:tc>
      </w:tr>
      <w:tr w:rsidR="00ED0624" w:rsidRPr="00D522AA" w:rsidTr="00ED0624">
        <w:trPr>
          <w:trHeight w:val="858"/>
        </w:trPr>
        <w:tc>
          <w:tcPr>
            <w:tcW w:w="9855" w:type="dxa"/>
          </w:tcPr>
          <w:p w:rsidR="00EC1115" w:rsidRPr="003F5450" w:rsidRDefault="00EC1115" w:rsidP="00EC111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val="cs-CZ"/>
              </w:rPr>
              <w:t>Doprava a skladování</w:t>
            </w:r>
          </w:p>
          <w:p w:rsidR="00EC1115" w:rsidRPr="003F5450" w:rsidRDefault="00EC1115" w:rsidP="00EC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  <w:r w:rsidRPr="003F5450"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  <w:t>Seznámit se s instrukcemi na etiketě produktu. Skladovací teplota: 5 až 35 °C. Skladovat podle lokálních předpisů. Skladovat ve vyčleněném a schváleném úseku. Skladovat v originálním obalu, daleko od působení slunečních paprsků; v suché, chladné a dobře větrané místnosti; daleko od neshodných materiálů (viz kapitola 10 technické charakteristiky), nápojů a jídla. Eliminovat veškeré zdroje ohně. Držet odděleně od oxidantů. Nádoba musí být uzavřená a těsná až do doby použití. Nádoby, které byly otevřené, musejí být opětovně utěsněné a skladované ve svislé poloze, aby nedošlo k vytečení látky. Neskladovat v neoznačených nádobách. Používat vhodné nádoby předcházející kontaminaci prostředí.</w:t>
            </w:r>
          </w:p>
          <w:p w:rsidR="00ED0624" w:rsidRPr="00EC1115" w:rsidRDefault="00ED0624" w:rsidP="00E6562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cs-CZ"/>
              </w:rPr>
            </w:pPr>
          </w:p>
        </w:tc>
      </w:tr>
    </w:tbl>
    <w:p w:rsidR="00BE3CC3" w:rsidRPr="00EC1115" w:rsidRDefault="00BE3CC3">
      <w:pPr>
        <w:rPr>
          <w:lang w:val="cs-CZ"/>
        </w:rPr>
      </w:pPr>
    </w:p>
    <w:sectPr w:rsidR="00BE3CC3" w:rsidRPr="00EC1115" w:rsidSect="009833D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991" w:bottom="1417" w:left="993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07" w:rsidRDefault="00713207" w:rsidP="00843B83">
      <w:pPr>
        <w:spacing w:after="0" w:line="240" w:lineRule="auto"/>
      </w:pPr>
      <w:r>
        <w:separator/>
      </w:r>
    </w:p>
  </w:endnote>
  <w:endnote w:type="continuationSeparator" w:id="0">
    <w:p w:rsidR="00713207" w:rsidRDefault="00713207" w:rsidP="0084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15" w:rsidRPr="00C809E9" w:rsidRDefault="00EC1115" w:rsidP="00EC1115">
    <w:pPr>
      <w:pStyle w:val="EinfacherAbsatz"/>
      <w:spacing w:line="240" w:lineRule="auto"/>
      <w:rPr>
        <w:rFonts w:ascii="Verdana" w:hAnsi="Verdana" w:cs="Verdana"/>
        <w:spacing w:val="-1"/>
        <w:sz w:val="14"/>
        <w:szCs w:val="14"/>
        <w:lang w:val="cs-CZ"/>
      </w:rPr>
    </w:pPr>
    <w:r w:rsidRPr="00C809E9">
      <w:rPr>
        <w:rFonts w:ascii="Verdana" w:hAnsi="Verdana" w:cs="Verdana-Bold"/>
        <w:b/>
        <w:bCs/>
        <w:spacing w:val="-1"/>
        <w:sz w:val="14"/>
        <w:szCs w:val="14"/>
        <w:lang w:val="cs-CZ"/>
      </w:rPr>
      <w:t xml:space="preserve">Výrobky uvedené v tomto dokumentu jsou určeny výhradně k profesionálnímu použití. </w:t>
    </w:r>
    <w:r w:rsidRPr="00C809E9">
      <w:rPr>
        <w:rFonts w:ascii="Verdana" w:hAnsi="Verdana" w:cs="Verdana-Bold"/>
        <w:b/>
        <w:bCs/>
        <w:spacing w:val="-1"/>
        <w:sz w:val="14"/>
        <w:szCs w:val="14"/>
        <w:lang w:val="cs-CZ"/>
      </w:rPr>
      <w:br/>
    </w:r>
    <w:r w:rsidRPr="00C809E9">
      <w:rPr>
        <w:rFonts w:ascii="Verdana" w:hAnsi="Verdana" w:cs="Verdana-Bold"/>
        <w:bCs/>
        <w:spacing w:val="-1"/>
        <w:sz w:val="14"/>
        <w:szCs w:val="14"/>
        <w:lang w:val="cs-CZ"/>
      </w:rPr>
      <w:t>Výrobky nelze používat jinak než níže popsaným způsobem</w:t>
    </w:r>
    <w:r w:rsidRPr="00C809E9">
      <w:rPr>
        <w:rFonts w:ascii="Verdana" w:hAnsi="Verdana" w:cs="Verdana"/>
        <w:spacing w:val="-1"/>
        <w:sz w:val="14"/>
        <w:szCs w:val="14"/>
        <w:lang w:val="cs-CZ"/>
      </w:rPr>
      <w:t>.  Informace obsažené v tomto dokumentu vycházejí z aktuálního stupně vědeckých a technických znalostí. Uživatel musí přijmout všechna nezbytná opatření za účelem zajištění použití výrobku v souladu s jeho určením. Před použitím výrobku je nutné se seznámit s informacemi uvedenými v technické charakteristice jednotlivých výrobků.</w:t>
    </w:r>
    <w:r w:rsidRPr="00C809E9">
      <w:rPr>
        <w:rFonts w:ascii="Verdana" w:hAnsi="Verdana" w:cs="Verdana"/>
        <w:spacing w:val="-1"/>
        <w:sz w:val="14"/>
        <w:szCs w:val="14"/>
        <w:lang w:val="cs-CZ"/>
      </w:rPr>
      <w:br/>
    </w:r>
    <w:r w:rsidRPr="00C809E9">
      <w:rPr>
        <w:rFonts w:ascii="Verdana" w:hAnsi="Verdana" w:cs="Verdana"/>
        <w:spacing w:val="-1"/>
        <w:sz w:val="14"/>
        <w:szCs w:val="14"/>
        <w:lang w:val="cs-CZ"/>
      </w:rPr>
      <w:br/>
      <w:t xml:space="preserve">Datum aktualizace: </w:t>
    </w:r>
    <w:r w:rsidRPr="00C809E9">
      <w:rPr>
        <w:rFonts w:ascii="Verdana" w:hAnsi="Verdana" w:cs="Verdana"/>
        <w:spacing w:val="-1"/>
        <w:sz w:val="14"/>
        <w:szCs w:val="14"/>
        <w:lang w:val="cs-CZ"/>
      </w:rPr>
      <w:fldChar w:fldCharType="begin"/>
    </w:r>
    <w:r w:rsidRPr="00C809E9">
      <w:rPr>
        <w:rFonts w:ascii="Verdana" w:hAnsi="Verdana" w:cs="Verdana"/>
        <w:spacing w:val="-1"/>
        <w:sz w:val="14"/>
        <w:szCs w:val="14"/>
        <w:lang w:val="cs-CZ"/>
      </w:rPr>
      <w:instrText xml:space="preserve"> TIME \@ "yyyy-MM-dd" </w:instrText>
    </w:r>
    <w:r w:rsidRPr="00C809E9">
      <w:rPr>
        <w:rFonts w:ascii="Verdana" w:hAnsi="Verdana" w:cs="Verdana"/>
        <w:spacing w:val="-1"/>
        <w:sz w:val="14"/>
        <w:szCs w:val="14"/>
        <w:lang w:val="cs-CZ"/>
      </w:rPr>
      <w:fldChar w:fldCharType="separate"/>
    </w:r>
    <w:r w:rsidR="00A0686E">
      <w:rPr>
        <w:rFonts w:ascii="Verdana" w:hAnsi="Verdana" w:cs="Verdana"/>
        <w:noProof/>
        <w:spacing w:val="-1"/>
        <w:sz w:val="14"/>
        <w:szCs w:val="14"/>
        <w:lang w:val="cs-CZ"/>
      </w:rPr>
      <w:t>2015-10-16</w:t>
    </w:r>
    <w:r w:rsidRPr="00C809E9">
      <w:rPr>
        <w:rFonts w:ascii="Verdana" w:hAnsi="Verdana" w:cs="Verdana"/>
        <w:spacing w:val="-1"/>
        <w:sz w:val="14"/>
        <w:szCs w:val="14"/>
        <w:lang w:val="cs-CZ"/>
      </w:rPr>
      <w:fldChar w:fldCharType="end"/>
    </w:r>
    <w:r w:rsidRPr="00C809E9">
      <w:rPr>
        <w:rFonts w:ascii="Verdana" w:hAnsi="Verdana" w:cs="Verdana"/>
        <w:spacing w:val="-1"/>
        <w:sz w:val="14"/>
        <w:szCs w:val="14"/>
        <w:lang w:val="cs-CZ"/>
      </w:rPr>
      <w:t xml:space="preserve">. 9. 2015. Tato edice listu nahrazuje veškerá předchozí vydání. </w:t>
    </w:r>
    <w:r w:rsidRPr="00C809E9">
      <w:rPr>
        <w:rFonts w:ascii="Verdana" w:hAnsi="Verdana" w:cs="Verdana"/>
        <w:spacing w:val="-1"/>
        <w:sz w:val="14"/>
        <w:szCs w:val="14"/>
        <w:lang w:val="cs-CZ"/>
      </w:rPr>
      <w:tab/>
    </w:r>
    <w:r w:rsidRPr="00C809E9">
      <w:rPr>
        <w:rFonts w:ascii="Verdana" w:hAnsi="Verdana" w:cs="Verdana"/>
        <w:spacing w:val="-1"/>
        <w:sz w:val="14"/>
        <w:szCs w:val="14"/>
        <w:lang w:val="cs-CZ"/>
      </w:rPr>
      <w:tab/>
    </w:r>
    <w:r w:rsidRPr="00C809E9">
      <w:rPr>
        <w:rFonts w:ascii="Verdana" w:hAnsi="Verdana" w:cs="Verdana"/>
        <w:spacing w:val="-1"/>
        <w:sz w:val="14"/>
        <w:szCs w:val="14"/>
        <w:lang w:val="cs-CZ"/>
      </w:rPr>
      <w:tab/>
    </w:r>
    <w:r w:rsidRPr="00C809E9">
      <w:rPr>
        <w:rFonts w:ascii="Verdana" w:hAnsi="Verdana" w:cs="Arial"/>
        <w:b/>
        <w:bCs/>
        <w:sz w:val="14"/>
        <w:szCs w:val="14"/>
        <w:lang w:val="cs-CZ"/>
      </w:rPr>
      <w:t xml:space="preserve">Strana 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begin"/>
    </w:r>
    <w:r w:rsidRPr="00C809E9">
      <w:rPr>
        <w:rFonts w:ascii="Verdana" w:hAnsi="Verdana" w:cs="Arial"/>
        <w:b/>
        <w:bCs/>
        <w:sz w:val="14"/>
        <w:szCs w:val="14"/>
        <w:lang w:val="cs-CZ"/>
      </w:rPr>
      <w:instrText xml:space="preserve"> PAGE </w:instrTex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separate"/>
    </w:r>
    <w:r w:rsidR="00A0686E">
      <w:rPr>
        <w:rFonts w:ascii="Verdana" w:hAnsi="Verdana" w:cs="Arial"/>
        <w:b/>
        <w:bCs/>
        <w:noProof/>
        <w:sz w:val="14"/>
        <w:szCs w:val="14"/>
        <w:lang w:val="cs-CZ"/>
      </w:rPr>
      <w:t>1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end"/>
    </w:r>
    <w:r w:rsidRPr="00C809E9">
      <w:rPr>
        <w:rFonts w:ascii="Verdana" w:hAnsi="Verdana" w:cs="Arial"/>
        <w:b/>
        <w:bCs/>
        <w:sz w:val="14"/>
        <w:szCs w:val="14"/>
        <w:lang w:val="cs-CZ"/>
      </w:rPr>
      <w:t xml:space="preserve"> z 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begin"/>
    </w:r>
    <w:r w:rsidRPr="00C809E9">
      <w:rPr>
        <w:rFonts w:ascii="Verdana" w:hAnsi="Verdana" w:cs="Arial"/>
        <w:b/>
        <w:bCs/>
        <w:sz w:val="14"/>
        <w:szCs w:val="14"/>
        <w:lang w:val="cs-CZ"/>
      </w:rPr>
      <w:instrText xml:space="preserve"> NUMPAGES </w:instrTex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separate"/>
    </w:r>
    <w:r w:rsidR="00A0686E">
      <w:rPr>
        <w:rFonts w:ascii="Verdana" w:hAnsi="Verdana" w:cs="Arial"/>
        <w:b/>
        <w:bCs/>
        <w:noProof/>
        <w:sz w:val="14"/>
        <w:szCs w:val="14"/>
        <w:lang w:val="cs-CZ"/>
      </w:rPr>
      <w:t>2</w:t>
    </w:r>
    <w:r w:rsidRPr="00C809E9">
      <w:rPr>
        <w:rFonts w:ascii="Verdana" w:hAnsi="Verdana" w:cs="Arial"/>
        <w:b/>
        <w:bCs/>
        <w:sz w:val="14"/>
        <w:szCs w:val="14"/>
        <w:lang w:val="cs-CZ"/>
      </w:rPr>
      <w:fldChar w:fldCharType="end"/>
    </w:r>
    <w:r w:rsidRPr="00C809E9">
      <w:rPr>
        <w:rFonts w:ascii="Verdana" w:hAnsi="Verdana" w:cs="Verdana"/>
        <w:spacing w:val="-1"/>
        <w:sz w:val="14"/>
        <w:szCs w:val="14"/>
        <w:lang w:val="cs-CZ"/>
      </w:rPr>
      <w:br/>
    </w:r>
  </w:p>
  <w:p w:rsidR="00EC1115" w:rsidRPr="00194B83" w:rsidRDefault="00EC1115" w:rsidP="00EC1115">
    <w:pPr>
      <w:pStyle w:val="EinfacherAbsatz"/>
      <w:spacing w:line="240" w:lineRule="auto"/>
      <w:rPr>
        <w:rFonts w:ascii="Verdana" w:hAnsi="Verdana"/>
        <w:sz w:val="14"/>
        <w:szCs w:val="14"/>
        <w:lang w:val="cs-CZ"/>
      </w:rPr>
    </w:pPr>
    <w:r w:rsidRPr="00C809E9">
      <w:rPr>
        <w:rFonts w:ascii="Verdana" w:hAnsi="Verdana"/>
        <w:sz w:val="14"/>
        <w:szCs w:val="14"/>
        <w:lang w:val="cs-CZ"/>
      </w:rPr>
      <w:t>Značka AUTOLUX® a logo AUTOLUX® jsou vyhrazenými obchodními značkami firmy PPG Industries Ohio, Inc</w:t>
    </w:r>
    <w:r w:rsidRPr="00194B83">
      <w:rPr>
        <w:rFonts w:ascii="Verdana" w:hAnsi="Verdana"/>
        <w:sz w:val="14"/>
        <w:szCs w:val="14"/>
        <w:lang w:val="cs-CZ"/>
      </w:rPr>
      <w:t>.</w:t>
    </w:r>
  </w:p>
  <w:p w:rsidR="009833D0" w:rsidRPr="00EC1115" w:rsidRDefault="009833D0" w:rsidP="009833D0">
    <w:pPr>
      <w:pStyle w:val="EinfacherAbsatz"/>
      <w:spacing w:line="240" w:lineRule="auto"/>
      <w:rPr>
        <w:rFonts w:ascii="Verdana" w:hAnsi="Verdana" w:cs="Verdana"/>
        <w:spacing w:val="-1"/>
        <w:sz w:val="14"/>
        <w:szCs w:val="14"/>
        <w:lang w:val="cs-CZ"/>
      </w:rPr>
    </w:pPr>
  </w:p>
  <w:p w:rsidR="009833D0" w:rsidRPr="00FE0394" w:rsidRDefault="009833D0" w:rsidP="009833D0">
    <w:pPr>
      <w:pStyle w:val="EinfacherAbsatz"/>
      <w:spacing w:line="240" w:lineRule="auto"/>
      <w:rPr>
        <w:rFonts w:ascii="Verdana" w:hAnsi="Verdana" w:cs="Verdana"/>
        <w:spacing w:val="-1"/>
        <w:sz w:val="14"/>
        <w:szCs w:val="14"/>
        <w:lang w:val="en-GB"/>
      </w:rPr>
    </w:pPr>
    <w:r w:rsidRPr="00FE0394">
      <w:rPr>
        <w:rFonts w:ascii="Verdana" w:hAnsi="Verdana" w:cs="Verdana"/>
        <w:sz w:val="14"/>
        <w:szCs w:val="14"/>
        <w:lang w:val="en-GB"/>
      </w:rPr>
      <w:t>PPG Industries Poland Sp. z o.o., Automotive Refinish, Tel: +48 753 03 10, Fax: +48 753 03 13</w:t>
    </w:r>
  </w:p>
  <w:p w:rsidR="00070BFD" w:rsidRPr="009833D0" w:rsidRDefault="00070BFD">
    <w:pPr>
      <w:pStyle w:val="Zpat"/>
      <w:rPr>
        <w:lang w:val="en-GB"/>
      </w:rPr>
    </w:pPr>
  </w:p>
  <w:p w:rsidR="00070BFD" w:rsidRPr="00D522AA" w:rsidRDefault="00070BFD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07" w:rsidRDefault="00713207" w:rsidP="00843B83">
      <w:pPr>
        <w:spacing w:after="0" w:line="240" w:lineRule="auto"/>
      </w:pPr>
      <w:r>
        <w:separator/>
      </w:r>
    </w:p>
  </w:footnote>
  <w:footnote w:type="continuationSeparator" w:id="0">
    <w:p w:rsidR="00713207" w:rsidRDefault="00713207" w:rsidP="0084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B" w:rsidRDefault="00713207">
    <w:pPr>
      <w:pStyle w:val="Zhlav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0020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alue PRO_Word Template3leftshad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B" w:rsidRDefault="00713207" w:rsidP="009833D0">
    <w:pPr>
      <w:pStyle w:val="Zhlav"/>
      <w:tabs>
        <w:tab w:val="clear" w:pos="4252"/>
        <w:tab w:val="clear" w:pos="8504"/>
      </w:tabs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2057" type="#_x0000_t202" style="position:absolute;margin-left:10.35pt;margin-top:8.1pt;width:27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" filled="f" stroked="f">
          <v:textbox inset="0,0,0,0">
            <w:txbxContent>
              <w:p w:rsidR="00EC1115" w:rsidRPr="008F410A" w:rsidRDefault="00EC1115" w:rsidP="00EC1115">
                <w:pPr>
                  <w:rPr>
                    <w:rFonts w:ascii="Verdana" w:hAnsi="Verdana"/>
                    <w:b/>
                    <w:color w:val="68B133"/>
                    <w:sz w:val="32"/>
                    <w:szCs w:val="32"/>
                    <w:lang w:val="cs-CZ"/>
                  </w:rPr>
                </w:pPr>
                <w:r w:rsidRPr="008F410A">
                  <w:rPr>
                    <w:rFonts w:ascii="Verdana" w:hAnsi="Verdana"/>
                    <w:b/>
                    <w:bCs/>
                    <w:color w:val="68B133"/>
                    <w:sz w:val="32"/>
                    <w:szCs w:val="32"/>
                    <w:lang w:val="cs-CZ"/>
                  </w:rPr>
                  <w:t>TECHNICKÝ LIST</w:t>
                </w:r>
              </w:p>
              <w:p w:rsidR="009833D0" w:rsidRPr="00070BFD" w:rsidRDefault="009833D0" w:rsidP="009833D0">
                <w:pPr>
                  <w:rPr>
                    <w:b/>
                    <w:lang w:val="pl-PL"/>
                  </w:rPr>
                </w:pPr>
                <w:r w:rsidRPr="00070BFD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t>AL</w:t>
                </w:r>
                <w:r w:rsidR="0031078E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t>3</w:t>
                </w:r>
                <w:r w:rsidR="009347E3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t>16</w:t>
                </w:r>
                <w:r w:rsidRPr="00070BFD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t>_V</w:t>
                </w:r>
                <w:r w:rsidRPr="00070BFD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br/>
                </w:r>
                <w:r w:rsidR="00A0686E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t>Bezbarvý krycí lak</w:t>
                </w:r>
                <w:r w:rsidR="00694A2A" w:rsidRPr="00694A2A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t xml:space="preserve"> SR</w:t>
                </w:r>
                <w:r w:rsidR="00ED0624">
                  <w:rPr>
                    <w:rFonts w:ascii="Helvetica" w:hAnsi="Helvetica"/>
                    <w:b/>
                    <w:bCs/>
                    <w:sz w:val="28"/>
                    <w:lang w:val="pl-PL"/>
                  </w:rPr>
                  <w:br/>
                </w:r>
              </w:p>
            </w:txbxContent>
          </v:textbox>
          <w10:wrap type="square"/>
        </v:shape>
      </w:pict>
    </w:r>
    <w:r w:rsidR="009833D0" w:rsidRPr="00434D31">
      <w:rPr>
        <w:noProof/>
        <w:lang w:val="cs-CZ"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5971540</wp:posOffset>
          </wp:positionH>
          <wp:positionV relativeFrom="paragraph">
            <wp:posOffset>726440</wp:posOffset>
          </wp:positionV>
          <wp:extent cx="571500" cy="571500"/>
          <wp:effectExtent l="0" t="0" r="0" b="0"/>
          <wp:wrapNone/>
          <wp:docPr id="24" name="Bild 24" descr="VOC-Weltkuge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OC-Weltkuge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3D0" w:rsidRPr="00434D31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68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lux_TDS-Template-Anc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bright="-5000" contrast="-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83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76076B">
      <w:rPr>
        <w:noProof/>
        <w:lang w:val="de-DE" w:eastAsia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B" w:rsidRDefault="00713207">
    <w:pPr>
      <w:pStyle w:val="Zhlav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0019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alue PRO_Word Template3leftshad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83"/>
    <w:rsid w:val="00070BFD"/>
    <w:rsid w:val="00076F12"/>
    <w:rsid w:val="000C497D"/>
    <w:rsid w:val="000D49AE"/>
    <w:rsid w:val="000F5695"/>
    <w:rsid w:val="001044BC"/>
    <w:rsid w:val="00104C78"/>
    <w:rsid w:val="00141A55"/>
    <w:rsid w:val="00162D41"/>
    <w:rsid w:val="001B3D1C"/>
    <w:rsid w:val="001B4B51"/>
    <w:rsid w:val="001E3EFD"/>
    <w:rsid w:val="00211617"/>
    <w:rsid w:val="00235956"/>
    <w:rsid w:val="00255012"/>
    <w:rsid w:val="002B1F41"/>
    <w:rsid w:val="002D1DBD"/>
    <w:rsid w:val="002E1A1C"/>
    <w:rsid w:val="002E43E1"/>
    <w:rsid w:val="0031078E"/>
    <w:rsid w:val="00384DC0"/>
    <w:rsid w:val="00400E92"/>
    <w:rsid w:val="004060EE"/>
    <w:rsid w:val="00426B53"/>
    <w:rsid w:val="00434D31"/>
    <w:rsid w:val="0044009D"/>
    <w:rsid w:val="00441690"/>
    <w:rsid w:val="00462DBC"/>
    <w:rsid w:val="004B5FB1"/>
    <w:rsid w:val="004F34E4"/>
    <w:rsid w:val="00536B6B"/>
    <w:rsid w:val="00543168"/>
    <w:rsid w:val="005A0769"/>
    <w:rsid w:val="005A5D7A"/>
    <w:rsid w:val="005C3CB8"/>
    <w:rsid w:val="005C4858"/>
    <w:rsid w:val="005E5E0B"/>
    <w:rsid w:val="00647C96"/>
    <w:rsid w:val="00694A2A"/>
    <w:rsid w:val="006C22D0"/>
    <w:rsid w:val="006F63DD"/>
    <w:rsid w:val="00713207"/>
    <w:rsid w:val="0076076B"/>
    <w:rsid w:val="007D5D3D"/>
    <w:rsid w:val="00804F2D"/>
    <w:rsid w:val="00826396"/>
    <w:rsid w:val="00843B83"/>
    <w:rsid w:val="00847333"/>
    <w:rsid w:val="00874F18"/>
    <w:rsid w:val="008754F2"/>
    <w:rsid w:val="008B4AC6"/>
    <w:rsid w:val="008E5949"/>
    <w:rsid w:val="0092741A"/>
    <w:rsid w:val="009347E3"/>
    <w:rsid w:val="00966C48"/>
    <w:rsid w:val="00974365"/>
    <w:rsid w:val="009833D0"/>
    <w:rsid w:val="009A56CB"/>
    <w:rsid w:val="009D2D13"/>
    <w:rsid w:val="009E4F94"/>
    <w:rsid w:val="00A0686E"/>
    <w:rsid w:val="00A45E1C"/>
    <w:rsid w:val="00A83A8E"/>
    <w:rsid w:val="00AB1E8D"/>
    <w:rsid w:val="00AE0FA8"/>
    <w:rsid w:val="00B02935"/>
    <w:rsid w:val="00B63DC9"/>
    <w:rsid w:val="00B73EA8"/>
    <w:rsid w:val="00B8161E"/>
    <w:rsid w:val="00BB52EF"/>
    <w:rsid w:val="00BE32F1"/>
    <w:rsid w:val="00BE3CC3"/>
    <w:rsid w:val="00C6432F"/>
    <w:rsid w:val="00C72F8C"/>
    <w:rsid w:val="00C7597C"/>
    <w:rsid w:val="00C97E01"/>
    <w:rsid w:val="00CB3E5F"/>
    <w:rsid w:val="00CD5825"/>
    <w:rsid w:val="00D02486"/>
    <w:rsid w:val="00D522AA"/>
    <w:rsid w:val="00D81583"/>
    <w:rsid w:val="00DB57A7"/>
    <w:rsid w:val="00DE43F7"/>
    <w:rsid w:val="00DF73B9"/>
    <w:rsid w:val="00E32650"/>
    <w:rsid w:val="00E65629"/>
    <w:rsid w:val="00E8346D"/>
    <w:rsid w:val="00EC1115"/>
    <w:rsid w:val="00ED0624"/>
    <w:rsid w:val="00ED5F4C"/>
    <w:rsid w:val="00F35E3D"/>
    <w:rsid w:val="00F6281E"/>
    <w:rsid w:val="00FC04A3"/>
    <w:rsid w:val="00FC5E8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F3FC9EE5-F8F7-42C8-8EC0-A6086BD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3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B83"/>
  </w:style>
  <w:style w:type="paragraph" w:styleId="Zpat">
    <w:name w:val="footer"/>
    <w:basedOn w:val="Normln"/>
    <w:link w:val="ZpatChar"/>
    <w:uiPriority w:val="99"/>
    <w:unhideWhenUsed/>
    <w:rsid w:val="00843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B83"/>
  </w:style>
  <w:style w:type="paragraph" w:styleId="Textbubliny">
    <w:name w:val="Balloon Text"/>
    <w:basedOn w:val="Normln"/>
    <w:link w:val="TextbublinyChar"/>
    <w:uiPriority w:val="99"/>
    <w:semiHidden/>
    <w:unhideWhenUsed/>
    <w:rsid w:val="008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B83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Normln"/>
    <w:uiPriority w:val="99"/>
    <w:rsid w:val="007607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DB5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7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004E994F204B8A1F5F844D48BE32" ma:contentTypeVersion="0" ma:contentTypeDescription="Create a new document." ma:contentTypeScope="" ma:versionID="82d8350837e9ce14ca4f6d56f92d85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2C2F-F4DF-4DE1-A6E3-9B96D510F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A0585-CF0C-46C3-9872-216FD580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65AD2-0EDD-44C5-BC81-95A422E04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E770B-3FA0-4688-A1C4-BAEF6B4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Alba, Sanchez (TER)</dc:creator>
  <cp:lastModifiedBy>Josef Vašek</cp:lastModifiedBy>
  <cp:revision>8</cp:revision>
  <cp:lastPrinted>2014-04-11T12:52:00Z</cp:lastPrinted>
  <dcterms:created xsi:type="dcterms:W3CDTF">2015-09-18T14:59:00Z</dcterms:created>
  <dcterms:modified xsi:type="dcterms:W3CDTF">2015-10-16T08:32:00Z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0x0101007141004E994F204B8A1F5F844D48BE32</vt:lpwstr>
  </property>
</Properties>
</file>